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0B29B" w14:textId="252E557C" w:rsidR="00B7213E" w:rsidRDefault="00B7213E" w:rsidP="006F2A83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56"/>
          <w:szCs w:val="56"/>
          <w:lang w:eastAsia="hr-HR"/>
        </w:rPr>
      </w:pPr>
    </w:p>
    <w:p w14:paraId="7D923A87" w14:textId="4605619F" w:rsidR="00B1269D" w:rsidRDefault="00B1269D" w:rsidP="006F2A83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56"/>
          <w:szCs w:val="56"/>
          <w:lang w:eastAsia="hr-HR"/>
        </w:rPr>
      </w:pPr>
    </w:p>
    <w:p w14:paraId="577EDBEA" w14:textId="38C780F7" w:rsidR="00B1269D" w:rsidRDefault="00B1269D" w:rsidP="006F2A83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56"/>
          <w:szCs w:val="56"/>
          <w:lang w:eastAsia="hr-HR"/>
        </w:rPr>
      </w:pPr>
    </w:p>
    <w:p w14:paraId="58AB5F37" w14:textId="4170B8DE" w:rsidR="00B1269D" w:rsidRDefault="00B1269D" w:rsidP="006F2A83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56"/>
          <w:szCs w:val="56"/>
          <w:lang w:eastAsia="hr-HR"/>
        </w:rPr>
      </w:pPr>
    </w:p>
    <w:p w14:paraId="1C70E81B" w14:textId="77777777" w:rsidR="00B1269D" w:rsidRDefault="00B1269D" w:rsidP="006F2A83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56"/>
          <w:szCs w:val="56"/>
          <w:lang w:eastAsia="hr-HR"/>
        </w:rPr>
      </w:pPr>
    </w:p>
    <w:p w14:paraId="5258F639" w14:textId="77777777" w:rsidR="00B7213E" w:rsidRDefault="00B7213E" w:rsidP="006F2A83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56"/>
          <w:szCs w:val="56"/>
          <w:lang w:eastAsia="hr-HR"/>
        </w:rPr>
      </w:pPr>
    </w:p>
    <w:p w14:paraId="2713B0F9" w14:textId="5682CE62" w:rsidR="006F2A83" w:rsidRPr="008311E3" w:rsidRDefault="006F2A83" w:rsidP="00E57745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76B531"/>
          <w:sz w:val="56"/>
          <w:szCs w:val="56"/>
          <w:lang w:eastAsia="hr-HR"/>
        </w:rPr>
      </w:pPr>
      <w:bookmarkStart w:id="0" w:name="_Hlk129245290"/>
      <w:r w:rsidRPr="00080633">
        <w:rPr>
          <w:rFonts w:ascii="Times New Roman" w:eastAsia="Times New Roman" w:hAnsi="Times New Roman" w:cs="Times New Roman"/>
          <w:noProof/>
          <w:color w:val="76B531"/>
          <w:sz w:val="24"/>
          <w:szCs w:val="24"/>
          <w:highlight w:val="yellow"/>
          <w:lang w:eastAsia="hr-HR"/>
        </w:rPr>
        <w:drawing>
          <wp:anchor distT="0" distB="0" distL="114300" distR="114300" simplePos="0" relativeHeight="251663360" behindDoc="0" locked="0" layoutInCell="1" allowOverlap="1" wp14:anchorId="5C4FCDE8" wp14:editId="750620CA">
            <wp:simplePos x="0" y="0"/>
            <wp:positionH relativeFrom="margin">
              <wp:posOffset>4479290</wp:posOffset>
            </wp:positionH>
            <wp:positionV relativeFrom="margin">
              <wp:posOffset>-484505</wp:posOffset>
            </wp:positionV>
            <wp:extent cx="1304290" cy="89852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633">
        <w:rPr>
          <w:rFonts w:ascii="Arial Narrow" w:eastAsia="Times New Roman" w:hAnsi="Arial Narrow" w:cs="Times New Roman"/>
          <w:b/>
          <w:bCs/>
          <w:color w:val="76B531"/>
          <w:sz w:val="56"/>
          <w:szCs w:val="56"/>
          <w:lang w:eastAsia="hr-HR"/>
        </w:rPr>
        <w:t xml:space="preserve">TISKOVNA </w:t>
      </w:r>
      <w:r w:rsidRPr="008311E3">
        <w:rPr>
          <w:rFonts w:ascii="Arial Narrow" w:eastAsia="Times New Roman" w:hAnsi="Arial Narrow" w:cs="Times New Roman"/>
          <w:b/>
          <w:bCs/>
          <w:color w:val="76B531"/>
          <w:sz w:val="56"/>
          <w:szCs w:val="56"/>
          <w:lang w:eastAsia="hr-HR"/>
        </w:rPr>
        <w:t>KONFERENCIJA PREZENTACIJA I PODJELA</w:t>
      </w:r>
    </w:p>
    <w:p w14:paraId="734CE445" w14:textId="15EF487F" w:rsidR="00527A28" w:rsidRDefault="006F2A83" w:rsidP="00527A28">
      <w:pPr>
        <w:ind w:left="-426" w:right="-426"/>
        <w:jc w:val="center"/>
        <w:rPr>
          <w:rFonts w:ascii="Arial Narrow" w:eastAsia="Times New Roman" w:hAnsi="Arial Narrow" w:cs="Times New Roman"/>
          <w:b/>
          <w:bCs/>
          <w:color w:val="262626"/>
          <w:sz w:val="56"/>
          <w:szCs w:val="56"/>
          <w:lang w:eastAsia="hr-HR"/>
        </w:rPr>
      </w:pPr>
      <w:r w:rsidRPr="008311E3">
        <w:rPr>
          <w:rFonts w:ascii="Arial Narrow" w:eastAsia="Times New Roman" w:hAnsi="Arial Narrow" w:cs="Times New Roman"/>
          <w:b/>
          <w:bCs/>
          <w:color w:val="76B531"/>
          <w:sz w:val="56"/>
          <w:szCs w:val="56"/>
          <w:lang w:eastAsia="hr-HR"/>
        </w:rPr>
        <w:t>VODIČA</w:t>
      </w:r>
      <w:r w:rsidRPr="008311E3">
        <w:rPr>
          <w:rFonts w:ascii="Arial Narrow" w:eastAsia="Times New Roman" w:hAnsi="Arial Narrow" w:cs="Times New Roman"/>
          <w:b/>
          <w:bCs/>
          <w:color w:val="92D050"/>
          <w:sz w:val="56"/>
          <w:szCs w:val="56"/>
          <w:lang w:eastAsia="hr-HR"/>
        </w:rPr>
        <w:t xml:space="preserve"> </w:t>
      </w:r>
    </w:p>
    <w:bookmarkEnd w:id="0"/>
    <w:p w14:paraId="6F460C76" w14:textId="6F5F8138" w:rsidR="009D572A" w:rsidRDefault="009D572A" w:rsidP="00527A28">
      <w:pPr>
        <w:ind w:left="1416" w:right="-426" w:firstLine="708"/>
        <w:rPr>
          <w:rFonts w:ascii="Arial Narrow" w:eastAsia="Times New Roman" w:hAnsi="Arial Narrow" w:cs="Times New Roman"/>
          <w:b/>
          <w:bCs/>
          <w:color w:val="808080" w:themeColor="background1" w:themeShade="80"/>
          <w:sz w:val="16"/>
          <w:szCs w:val="16"/>
          <w:lang w:eastAsia="hr-HR"/>
        </w:rPr>
      </w:pPr>
    </w:p>
    <w:p w14:paraId="1B6BB753" w14:textId="7EACBE8D" w:rsidR="004C2EF5" w:rsidRDefault="004C2EF5" w:rsidP="00B7213E">
      <w:pPr>
        <w:ind w:left="4956" w:firstLine="708"/>
        <w:rPr>
          <w:rFonts w:ascii="Arial Narrow" w:eastAsia="Times New Roman" w:hAnsi="Arial Narrow" w:cs="Times New Roman"/>
          <w:b/>
          <w:bCs/>
          <w:color w:val="000000" w:themeColor="text1"/>
          <w:sz w:val="16"/>
          <w:szCs w:val="16"/>
          <w:lang w:eastAsia="hr-HR"/>
        </w:rPr>
      </w:pPr>
    </w:p>
    <w:p w14:paraId="518EF19B" w14:textId="77777777" w:rsidR="00B7213E" w:rsidRDefault="00B7213E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332E3664" w14:textId="77777777" w:rsidR="00B7213E" w:rsidRDefault="00B7213E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03ABCA81" w14:textId="12A2172B" w:rsidR="00743E73" w:rsidRDefault="008311E3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</w:rPr>
        <w:drawing>
          <wp:inline distT="0" distB="0" distL="0" distR="0" wp14:anchorId="5843E54C" wp14:editId="5D416C95">
            <wp:extent cx="3072688" cy="2918460"/>
            <wp:effectExtent l="0" t="0" r="0" b="0"/>
            <wp:docPr id="170509191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60" cy="292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9FBCD" w14:textId="77777777" w:rsidR="00743E73" w:rsidRDefault="00743E73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2B381730" w14:textId="77777777" w:rsidR="00743E73" w:rsidRDefault="00743E73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6C7F3E08" w14:textId="77777777" w:rsidR="00743E73" w:rsidRDefault="00743E73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6A76DB93" w14:textId="77777777" w:rsidR="00743E73" w:rsidRDefault="00743E73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65AC2CB2" w14:textId="77777777" w:rsidR="00743E73" w:rsidRDefault="00743E73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1C74903E" w14:textId="77777777" w:rsidR="00743E73" w:rsidRDefault="00743E73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06BBCDF7" w14:textId="77777777" w:rsidR="004E6265" w:rsidRDefault="004E6265" w:rsidP="006F2A83">
      <w:pPr>
        <w:jc w:val="center"/>
        <w:rPr>
          <w:rFonts w:ascii="Georgia" w:eastAsia="Calibri" w:hAnsi="Georgia" w:cs="Times New Roman"/>
          <w:sz w:val="24"/>
          <w:szCs w:val="24"/>
        </w:rPr>
      </w:pPr>
    </w:p>
    <w:p w14:paraId="2E6DADE7" w14:textId="27857E75" w:rsidR="00B1269D" w:rsidRDefault="00407569" w:rsidP="006F2A83">
      <w:pPr>
        <w:jc w:val="center"/>
        <w:rPr>
          <w:rFonts w:ascii="Georgia" w:eastAsia="Calibri" w:hAnsi="Georgia" w:cs="Arial"/>
          <w:sz w:val="24"/>
          <w:szCs w:val="24"/>
        </w:rPr>
      </w:pPr>
      <w:bookmarkStart w:id="1" w:name="_Hlk129245145"/>
      <w:r>
        <w:rPr>
          <w:rFonts w:ascii="Georgia" w:eastAsia="Calibri" w:hAnsi="Georgia" w:cs="Times New Roman"/>
          <w:sz w:val="24"/>
          <w:szCs w:val="24"/>
        </w:rPr>
        <w:t>26</w:t>
      </w:r>
      <w:r w:rsidR="006F2A83" w:rsidRPr="006F2A83">
        <w:rPr>
          <w:rFonts w:ascii="Georgia" w:eastAsia="Calibri" w:hAnsi="Georgia" w:cs="Times New Roman"/>
          <w:sz w:val="24"/>
          <w:szCs w:val="24"/>
        </w:rPr>
        <w:t>.0</w:t>
      </w:r>
      <w:r>
        <w:rPr>
          <w:rFonts w:ascii="Georgia" w:eastAsia="Calibri" w:hAnsi="Georgia" w:cs="Times New Roman"/>
          <w:sz w:val="24"/>
          <w:szCs w:val="24"/>
        </w:rPr>
        <w:t>4</w:t>
      </w:r>
      <w:r w:rsidR="006F2A83" w:rsidRPr="006F2A83">
        <w:rPr>
          <w:rFonts w:ascii="Georgia" w:eastAsia="Calibri" w:hAnsi="Georgia" w:cs="Times New Roman"/>
          <w:sz w:val="24"/>
          <w:szCs w:val="24"/>
        </w:rPr>
        <w:t>.20</w:t>
      </w:r>
      <w:r w:rsidR="00527A28">
        <w:rPr>
          <w:rFonts w:ascii="Georgia" w:eastAsia="Calibri" w:hAnsi="Georgia" w:cs="Times New Roman"/>
          <w:sz w:val="24"/>
          <w:szCs w:val="24"/>
        </w:rPr>
        <w:t>2</w:t>
      </w:r>
      <w:r>
        <w:rPr>
          <w:rFonts w:ascii="Georgia" w:eastAsia="Calibri" w:hAnsi="Georgia" w:cs="Times New Roman"/>
          <w:sz w:val="24"/>
          <w:szCs w:val="24"/>
        </w:rPr>
        <w:t>4</w:t>
      </w:r>
      <w:r w:rsidR="006F2A83" w:rsidRPr="006F2A83">
        <w:rPr>
          <w:rFonts w:ascii="Georgia" w:eastAsia="Calibri" w:hAnsi="Georgia" w:cs="Times New Roman"/>
          <w:sz w:val="24"/>
          <w:szCs w:val="24"/>
        </w:rPr>
        <w:t xml:space="preserve">. </w:t>
      </w:r>
      <w:r w:rsidR="006F2A83" w:rsidRPr="006F2A83">
        <w:rPr>
          <w:rFonts w:ascii="Georgia" w:eastAsia="Calibri" w:hAnsi="Georgia" w:cs="Arial"/>
          <w:sz w:val="24"/>
          <w:szCs w:val="24"/>
        </w:rPr>
        <w:t xml:space="preserve">│ </w:t>
      </w:r>
      <w:proofErr w:type="spellStart"/>
      <w:r w:rsidR="00683C4B" w:rsidRPr="008311E3">
        <w:rPr>
          <w:rFonts w:ascii="Georgia" w:eastAsia="Calibri" w:hAnsi="Georgia" w:cs="Times New Roman"/>
          <w:sz w:val="24"/>
          <w:szCs w:val="24"/>
        </w:rPr>
        <w:t>Meneghetti</w:t>
      </w:r>
      <w:proofErr w:type="spellEnd"/>
      <w:r w:rsidR="00683C4B" w:rsidRPr="008311E3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683C4B" w:rsidRPr="008311E3">
        <w:rPr>
          <w:rFonts w:ascii="Georgia" w:eastAsia="Calibri" w:hAnsi="Georgia" w:cs="Times New Roman"/>
          <w:sz w:val="24"/>
          <w:szCs w:val="24"/>
        </w:rPr>
        <w:t>Wine</w:t>
      </w:r>
      <w:proofErr w:type="spellEnd"/>
      <w:r w:rsidR="00683C4B" w:rsidRPr="008311E3">
        <w:rPr>
          <w:rFonts w:ascii="Georgia" w:eastAsia="Calibri" w:hAnsi="Georgia" w:cs="Times New Roman"/>
          <w:sz w:val="24"/>
          <w:szCs w:val="24"/>
        </w:rPr>
        <w:t xml:space="preserve"> Hotel &amp; </w:t>
      </w:r>
      <w:proofErr w:type="spellStart"/>
      <w:r w:rsidR="00683C4B" w:rsidRPr="008311E3">
        <w:rPr>
          <w:rFonts w:ascii="Georgia" w:eastAsia="Calibri" w:hAnsi="Georgia" w:cs="Times New Roman"/>
          <w:sz w:val="24"/>
          <w:szCs w:val="24"/>
        </w:rPr>
        <w:t>Winery</w:t>
      </w:r>
      <w:proofErr w:type="spellEnd"/>
      <w:r w:rsidR="00683C4B">
        <w:rPr>
          <w:rFonts w:ascii="Georgia" w:eastAsia="Calibri" w:hAnsi="Georgia" w:cs="Times New Roman"/>
          <w:sz w:val="24"/>
          <w:szCs w:val="24"/>
        </w:rPr>
        <w:t xml:space="preserve"> </w:t>
      </w:r>
      <w:r w:rsidR="006F2A83" w:rsidRPr="006F2A83">
        <w:rPr>
          <w:rFonts w:ascii="Georgia" w:eastAsia="Calibri" w:hAnsi="Georgia" w:cs="Arial"/>
          <w:sz w:val="24"/>
          <w:szCs w:val="24"/>
        </w:rPr>
        <w:t>│</w:t>
      </w:r>
      <w:r w:rsidR="00683C4B">
        <w:rPr>
          <w:rFonts w:ascii="Georgia" w:eastAsia="Calibri" w:hAnsi="Georgia" w:cs="Times New Roman"/>
          <w:sz w:val="24"/>
          <w:szCs w:val="24"/>
        </w:rPr>
        <w:t>Bale-Valle</w:t>
      </w:r>
      <w:r w:rsidR="006F2A83" w:rsidRPr="006F2A83">
        <w:rPr>
          <w:rFonts w:ascii="Georgia" w:eastAsia="Calibri" w:hAnsi="Georgia" w:cs="Arial"/>
          <w:sz w:val="24"/>
          <w:szCs w:val="24"/>
        </w:rPr>
        <w:t xml:space="preserve"> </w:t>
      </w:r>
    </w:p>
    <w:bookmarkEnd w:id="1"/>
    <w:p w14:paraId="7C028805" w14:textId="77777777" w:rsidR="00B1269D" w:rsidRDefault="00B1269D" w:rsidP="00B1269D">
      <w:pPr>
        <w:jc w:val="center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br w:type="column"/>
      </w:r>
    </w:p>
    <w:p w14:paraId="2BCEF223" w14:textId="77777777" w:rsidR="00B1269D" w:rsidRDefault="00B1269D" w:rsidP="00B1269D">
      <w:pPr>
        <w:jc w:val="center"/>
        <w:rPr>
          <w:rFonts w:ascii="Georgia" w:eastAsia="Calibri" w:hAnsi="Georgia" w:cs="Arial"/>
          <w:sz w:val="24"/>
          <w:szCs w:val="24"/>
        </w:rPr>
      </w:pPr>
    </w:p>
    <w:p w14:paraId="72D1B0CB" w14:textId="77777777" w:rsidR="00B1269D" w:rsidRDefault="00B1269D" w:rsidP="00B1269D">
      <w:pPr>
        <w:jc w:val="center"/>
        <w:rPr>
          <w:rFonts w:ascii="Arial Narrow" w:eastAsia="Times New Roman" w:hAnsi="Arial Narrow" w:cs="Times New Roman"/>
          <w:b/>
          <w:bCs/>
          <w:color w:val="92D050"/>
          <w:sz w:val="40"/>
          <w:szCs w:val="40"/>
          <w:lang w:eastAsia="hr-HR"/>
        </w:rPr>
      </w:pPr>
    </w:p>
    <w:p w14:paraId="1CD52AAA" w14:textId="77777777" w:rsidR="00E24B95" w:rsidRDefault="00E24B95" w:rsidP="00E24B95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40"/>
          <w:szCs w:val="40"/>
          <w:highlight w:val="yellow"/>
          <w:lang w:eastAsia="hr-HR"/>
        </w:rPr>
      </w:pPr>
    </w:p>
    <w:p w14:paraId="53642616" w14:textId="439B59D9" w:rsidR="00E24B95" w:rsidRPr="008F5801" w:rsidRDefault="00E24B95" w:rsidP="00E24B95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40"/>
          <w:szCs w:val="40"/>
          <w:lang w:eastAsia="hr-HR"/>
        </w:rPr>
      </w:pPr>
      <w:r w:rsidRPr="00995E7D">
        <w:rPr>
          <w:rFonts w:ascii="Arial Narrow" w:eastAsia="Times New Roman" w:hAnsi="Arial Narrow" w:cs="Times New Roman"/>
          <w:b/>
          <w:bCs/>
          <w:color w:val="92D050"/>
          <w:sz w:val="40"/>
          <w:szCs w:val="40"/>
          <w:lang w:eastAsia="hr-HR"/>
        </w:rPr>
        <w:t>OSMU</w:t>
      </w:r>
      <w:r w:rsidRPr="008F5801">
        <w:rPr>
          <w:rFonts w:ascii="Arial Narrow" w:eastAsia="Times New Roman" w:hAnsi="Arial Narrow" w:cs="Times New Roman"/>
          <w:b/>
          <w:bCs/>
          <w:color w:val="92D050"/>
          <w:sz w:val="40"/>
          <w:szCs w:val="40"/>
          <w:lang w:eastAsia="hr-HR"/>
        </w:rPr>
        <w:t xml:space="preserve"> GODINU ISTRA JE</w:t>
      </w:r>
    </w:p>
    <w:p w14:paraId="4415F987" w14:textId="77777777" w:rsidR="00E24B95" w:rsidRPr="008F5801" w:rsidRDefault="00E24B95" w:rsidP="00E24B95">
      <w:pPr>
        <w:tabs>
          <w:tab w:val="center" w:pos="4536"/>
          <w:tab w:val="right" w:pos="9072"/>
        </w:tabs>
        <w:jc w:val="center"/>
        <w:rPr>
          <w:rFonts w:ascii="Arial Narrow" w:eastAsia="Times New Roman" w:hAnsi="Arial Narrow" w:cs="Times New Roman"/>
          <w:b/>
          <w:bCs/>
          <w:color w:val="92D050"/>
          <w:sz w:val="32"/>
          <w:szCs w:val="32"/>
          <w:lang w:eastAsia="hr-HR"/>
        </w:rPr>
      </w:pPr>
      <w:r w:rsidRPr="008F5801">
        <w:rPr>
          <w:rFonts w:ascii="Arial Narrow" w:eastAsia="Times New Roman" w:hAnsi="Arial Narrow" w:cs="Times New Roman"/>
          <w:b/>
          <w:bCs/>
          <w:color w:val="92D050"/>
          <w:sz w:val="40"/>
          <w:szCs w:val="40"/>
          <w:lang w:eastAsia="hr-HR"/>
        </w:rPr>
        <w:t>NAJBOLJA MASLINARSKA REGIJA SVIJETA</w:t>
      </w:r>
    </w:p>
    <w:p w14:paraId="59049E4C" w14:textId="38D26C89" w:rsidR="006E2BCA" w:rsidRPr="00F54E8A" w:rsidRDefault="005526D8" w:rsidP="00E24B95">
      <w:pPr>
        <w:rPr>
          <w:rFonts w:ascii="Georgia" w:eastAsia="Calibri" w:hAnsi="Georgia" w:cs="Times New Roman"/>
          <w:b/>
          <w:sz w:val="24"/>
          <w:szCs w:val="24"/>
        </w:rPr>
      </w:pPr>
      <w:r w:rsidRPr="008A0733">
        <w:rPr>
          <w:rFonts w:ascii="Times New Roman" w:eastAsia="Times New Roman" w:hAnsi="Times New Roman" w:cs="Times New Roman"/>
          <w:noProof/>
          <w:sz w:val="32"/>
          <w:szCs w:val="32"/>
          <w:lang w:eastAsia="hr-HR"/>
        </w:rPr>
        <w:drawing>
          <wp:anchor distT="0" distB="0" distL="114300" distR="114300" simplePos="0" relativeHeight="251667456" behindDoc="0" locked="0" layoutInCell="1" allowOverlap="1" wp14:anchorId="409548DE" wp14:editId="3A194E81">
            <wp:simplePos x="0" y="0"/>
            <wp:positionH relativeFrom="margin">
              <wp:posOffset>4479290</wp:posOffset>
            </wp:positionH>
            <wp:positionV relativeFrom="margin">
              <wp:posOffset>-484505</wp:posOffset>
            </wp:positionV>
            <wp:extent cx="1304290" cy="89852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9BAE7" w14:textId="4D4ACC66" w:rsidR="006E2BCA" w:rsidRPr="00792682" w:rsidRDefault="00995E7D" w:rsidP="00137CEF">
      <w:pPr>
        <w:spacing w:line="276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Ugledni</w:t>
      </w:r>
      <w:r w:rsidR="00FD3466" w:rsidRPr="00792682">
        <w:rPr>
          <w:rFonts w:ascii="Georgia" w:eastAsia="Calibri" w:hAnsi="Georgia" w:cs="Times New Roman"/>
          <w:b/>
          <w:sz w:val="24"/>
          <w:szCs w:val="24"/>
        </w:rPr>
        <w:t xml:space="preserve"> vodič </w:t>
      </w:r>
      <w:r w:rsidR="0070085D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6E7751" w:rsidRPr="00792682">
        <w:rPr>
          <w:rFonts w:ascii="Georgia" w:eastAsia="Calibri" w:hAnsi="Georgia" w:cs="Times New Roman"/>
          <w:b/>
          <w:sz w:val="24"/>
          <w:szCs w:val="24"/>
        </w:rPr>
        <w:t>ove godine nagradio</w:t>
      </w:r>
      <w:r>
        <w:rPr>
          <w:rFonts w:ascii="Georgia" w:eastAsia="Calibri" w:hAnsi="Georgia" w:cs="Times New Roman"/>
          <w:b/>
          <w:sz w:val="24"/>
          <w:szCs w:val="24"/>
        </w:rPr>
        <w:t xml:space="preserve"> čak </w:t>
      </w:r>
      <w:r w:rsidR="008F5801">
        <w:rPr>
          <w:rFonts w:ascii="Georgia" w:eastAsia="Calibri" w:hAnsi="Georgia" w:cs="Times New Roman"/>
          <w:b/>
          <w:sz w:val="24"/>
          <w:szCs w:val="24"/>
        </w:rPr>
        <w:t>69</w:t>
      </w:r>
      <w:r w:rsidR="000D0F9C" w:rsidRPr="00792682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6E2BCA" w:rsidRPr="00792682">
        <w:rPr>
          <w:rFonts w:ascii="Georgia" w:eastAsia="Calibri" w:hAnsi="Georgia" w:cs="Times New Roman"/>
          <w:b/>
          <w:sz w:val="24"/>
          <w:szCs w:val="24"/>
        </w:rPr>
        <w:t>istarski</w:t>
      </w:r>
      <w:r w:rsidR="00FD3466" w:rsidRPr="00792682">
        <w:rPr>
          <w:rFonts w:ascii="Georgia" w:eastAsia="Calibri" w:hAnsi="Georgia" w:cs="Times New Roman"/>
          <w:b/>
          <w:sz w:val="24"/>
          <w:szCs w:val="24"/>
        </w:rPr>
        <w:t>h</w:t>
      </w:r>
      <w:r w:rsidR="006E2BCA" w:rsidRPr="00792682">
        <w:rPr>
          <w:rFonts w:ascii="Georgia" w:eastAsia="Calibri" w:hAnsi="Georgia" w:cs="Times New Roman"/>
          <w:b/>
          <w:sz w:val="24"/>
          <w:szCs w:val="24"/>
        </w:rPr>
        <w:t xml:space="preserve"> maslinar</w:t>
      </w:r>
      <w:r w:rsidR="00FD3466" w:rsidRPr="00792682">
        <w:rPr>
          <w:rFonts w:ascii="Georgia" w:eastAsia="Calibri" w:hAnsi="Georgia" w:cs="Times New Roman"/>
          <w:b/>
          <w:sz w:val="24"/>
          <w:szCs w:val="24"/>
        </w:rPr>
        <w:t>a</w:t>
      </w:r>
    </w:p>
    <w:p w14:paraId="2F8FE4FF" w14:textId="3E50C44C" w:rsidR="00822E89" w:rsidRPr="00F54E8A" w:rsidRDefault="00822E89" w:rsidP="00137CEF">
      <w:pPr>
        <w:spacing w:line="276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14:paraId="3B876C8B" w14:textId="6A1AA2B8" w:rsidR="00822E89" w:rsidRPr="00C73BA9" w:rsidRDefault="00C73BA9" w:rsidP="008A0733">
      <w:pPr>
        <w:spacing w:line="312" w:lineRule="auto"/>
        <w:jc w:val="center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Među apsolutnim pobjednicima</w:t>
      </w:r>
      <w:r w:rsidR="00C16FC0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>
        <w:rPr>
          <w:rFonts w:ascii="Georgia" w:eastAsia="Calibri" w:hAnsi="Georgia" w:cs="Times New Roman"/>
          <w:b/>
          <w:sz w:val="24"/>
          <w:szCs w:val="24"/>
        </w:rPr>
        <w:t xml:space="preserve">na listi </w:t>
      </w:r>
      <w:r w:rsidR="004F5BD3" w:rsidRPr="0035428A">
        <w:rPr>
          <w:rFonts w:ascii="Georgia" w:eastAsia="Calibri" w:hAnsi="Georgia" w:cs="Times New Roman"/>
          <w:b/>
          <w:sz w:val="24"/>
          <w:szCs w:val="24"/>
        </w:rPr>
        <w:t xml:space="preserve">Hall </w:t>
      </w:r>
      <w:proofErr w:type="spellStart"/>
      <w:r w:rsidR="004F5BD3" w:rsidRPr="0035428A">
        <w:rPr>
          <w:rFonts w:ascii="Georgia" w:eastAsia="Calibri" w:hAnsi="Georgia" w:cs="Times New Roman"/>
          <w:b/>
          <w:sz w:val="24"/>
          <w:szCs w:val="24"/>
        </w:rPr>
        <w:t>of</w:t>
      </w:r>
      <w:proofErr w:type="spellEnd"/>
      <w:r w:rsidR="004F5BD3" w:rsidRPr="0035428A">
        <w:rPr>
          <w:rFonts w:ascii="Georgia" w:eastAsia="Calibri" w:hAnsi="Georgia" w:cs="Times New Roman"/>
          <w:b/>
          <w:sz w:val="24"/>
          <w:szCs w:val="24"/>
        </w:rPr>
        <w:t xml:space="preserve"> Fame</w:t>
      </w:r>
      <w:r w:rsidR="007256F3">
        <w:rPr>
          <w:rFonts w:ascii="Georgia" w:eastAsia="Calibri" w:hAnsi="Georgia" w:cs="Times New Roman"/>
          <w:b/>
          <w:sz w:val="24"/>
          <w:szCs w:val="24"/>
        </w:rPr>
        <w:t>,</w:t>
      </w:r>
      <w:r w:rsidR="007256F3" w:rsidRPr="007256F3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7256F3">
        <w:rPr>
          <w:rFonts w:ascii="Georgia" w:eastAsia="Calibri" w:hAnsi="Georgia" w:cs="Times New Roman"/>
          <w:b/>
          <w:sz w:val="24"/>
          <w:szCs w:val="24"/>
        </w:rPr>
        <w:t>po prvi puta i j</w:t>
      </w:r>
      <w:r>
        <w:rPr>
          <w:rFonts w:ascii="Georgia" w:eastAsia="Calibri" w:hAnsi="Georgia" w:cs="Times New Roman"/>
          <w:b/>
          <w:sz w:val="24"/>
          <w:szCs w:val="24"/>
        </w:rPr>
        <w:t>edina iz Hrvatske</w:t>
      </w:r>
      <w:r w:rsidR="00C16FC0">
        <w:rPr>
          <w:rFonts w:ascii="Georgia" w:eastAsia="Calibri" w:hAnsi="Georgia" w:cs="Times New Roman"/>
          <w:b/>
          <w:sz w:val="24"/>
          <w:szCs w:val="24"/>
        </w:rPr>
        <w:t>,</w:t>
      </w:r>
      <w:r>
        <w:rPr>
          <w:rFonts w:ascii="Georgia" w:eastAsia="Calibri" w:hAnsi="Georgia" w:cs="Times New Roman"/>
          <w:b/>
          <w:sz w:val="24"/>
          <w:szCs w:val="24"/>
        </w:rPr>
        <w:t xml:space="preserve"> uvrštena je u</w:t>
      </w:r>
      <w:r w:rsidR="00CC2046">
        <w:rPr>
          <w:rFonts w:ascii="Georgia" w:eastAsia="Calibri" w:hAnsi="Georgia" w:cs="Times New Roman"/>
          <w:b/>
          <w:sz w:val="24"/>
          <w:szCs w:val="24"/>
        </w:rPr>
        <w:t xml:space="preserve">ljara Mate </w:t>
      </w:r>
      <w:r w:rsidR="0035428A">
        <w:rPr>
          <w:rFonts w:ascii="Georgia" w:eastAsia="Calibri" w:hAnsi="Georgia" w:cs="Times New Roman"/>
          <w:b/>
          <w:sz w:val="24"/>
          <w:szCs w:val="24"/>
        </w:rPr>
        <w:t xml:space="preserve">Aleksandra Vekić </w:t>
      </w:r>
      <w:r w:rsidR="00CC2046">
        <w:rPr>
          <w:rFonts w:ascii="Georgia" w:eastAsia="Calibri" w:hAnsi="Georgia" w:cs="Times New Roman"/>
          <w:b/>
          <w:sz w:val="24"/>
          <w:szCs w:val="24"/>
        </w:rPr>
        <w:t xml:space="preserve">iz </w:t>
      </w:r>
      <w:r w:rsidR="00CC2046" w:rsidRPr="00C73BA9">
        <w:rPr>
          <w:rFonts w:ascii="Georgia" w:eastAsia="Calibri" w:hAnsi="Georgia" w:cs="Times New Roman"/>
          <w:b/>
          <w:sz w:val="24"/>
          <w:szCs w:val="24"/>
        </w:rPr>
        <w:t>Savudrije</w:t>
      </w:r>
      <w:r w:rsidR="004F5BD3">
        <w:rPr>
          <w:rFonts w:ascii="Georgia" w:eastAsia="Calibri" w:hAnsi="Georgia" w:cs="Times New Roman"/>
          <w:b/>
          <w:sz w:val="24"/>
          <w:szCs w:val="24"/>
        </w:rPr>
        <w:t xml:space="preserve"> koja je osvojila najviših 100 bodova</w:t>
      </w:r>
    </w:p>
    <w:p w14:paraId="530E6800" w14:textId="77777777" w:rsidR="00577B0F" w:rsidRPr="008F5801" w:rsidRDefault="00577B0F" w:rsidP="008F5801">
      <w:pPr>
        <w:spacing w:line="360" w:lineRule="auto"/>
        <w:jc w:val="both"/>
        <w:rPr>
          <w:rFonts w:ascii="Calibri" w:hAnsi="Calibri" w:cs="Calibri"/>
          <w:color w:val="212529"/>
          <w:sz w:val="33"/>
          <w:szCs w:val="33"/>
          <w:highlight w:val="yellow"/>
          <w:shd w:val="clear" w:color="auto" w:fill="FFFFFF"/>
        </w:rPr>
      </w:pPr>
    </w:p>
    <w:p w14:paraId="4F398128" w14:textId="1CD1AB1E" w:rsidR="007256F3" w:rsidRPr="00CB6C3F" w:rsidRDefault="00A62119" w:rsidP="007256F3">
      <w:pPr>
        <w:spacing w:line="360" w:lineRule="auto"/>
        <w:jc w:val="both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U </w:t>
      </w:r>
      <w:r w:rsidR="007C277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petnaesto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m izdanju prestižnog vodiča </w:t>
      </w:r>
      <w:proofErr w:type="spellStart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Flos</w:t>
      </w:r>
      <w:proofErr w:type="spellEnd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Ol</w:t>
      </w:r>
      <w:r w:rsidR="005C1C9D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ei</w:t>
      </w:r>
      <w:proofErr w:type="spellEnd"/>
      <w:r w:rsidR="005C1C9D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, </w:t>
      </w:r>
      <w:r w:rsidR="00EF45C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poznatom kao</w:t>
      </w:r>
      <w:r w:rsidR="00EF45CB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</w:t>
      </w:r>
      <w:r w:rsidR="005C1C9D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biblij</w:t>
      </w:r>
      <w:r w:rsidR="00EF45C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a </w:t>
      </w:r>
      <w:r w:rsidR="005C1C9D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za ekstra djevičanska ulja svijeta, </w:t>
      </w:r>
      <w:r w:rsidR="00577B0F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Istra je ponovo dostigla vrh i najbolja je na svijetu po broju uključenih maslinara</w:t>
      </w:r>
      <w:r w:rsidR="007256F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. T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radicionalno</w:t>
      </w:r>
      <w:r w:rsidR="007256F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,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uvršten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7256F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je </w:t>
      </w:r>
      <w:r w:rsidR="00EF45C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pozamašan 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broj </w:t>
      </w:r>
      <w:r w:rsidR="007C277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maslinovih ulja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, točnije</w:t>
      </w:r>
      <w:r w:rsidR="007256F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EF45C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71</w:t>
      </w:r>
      <w:r w:rsidR="00A6395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iz Hrvatske </w:t>
      </w:r>
      <w:r w:rsidR="00A63953" w:rsidRPr="00EC77C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od kojih </w:t>
      </w:r>
      <w:r w:rsidR="007C2778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69</w:t>
      </w:r>
      <w:r w:rsidR="00054DD4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iz Istre</w:t>
      </w:r>
      <w:r w:rsidR="00EF45CB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</w:t>
      </w:r>
      <w:r w:rsidR="00EF45C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(13 više </w:t>
      </w:r>
      <w:r w:rsidR="007256F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nego</w:t>
      </w:r>
      <w:r w:rsidR="00EF45C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prošle godine kada ih je bilo 56)</w:t>
      </w:r>
      <w:r w:rsidR="003E2E7C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, što je od posebne 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važno</w:t>
      </w:r>
      <w:r w:rsidR="003E2E7C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sti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</w:t>
      </w:r>
      <w:r w:rsidR="005A6713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budući 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da s</w:t>
      </w:r>
      <w:r w:rsidR="00C16FC0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u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u publikacij</w:t>
      </w:r>
      <w:r w:rsidR="00C16FC0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u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</w:t>
      </w:r>
      <w:r w:rsidR="00C16FC0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uvrštena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ulja iz cijelog svijeta</w:t>
      </w:r>
      <w:r w:rsidR="00C16FC0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–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56 maslinarskih nacija s 5 kontinenta. </w:t>
      </w:r>
      <w:r w:rsidR="007256F3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Druga je </w:t>
      </w:r>
      <w:proofErr w:type="spellStart"/>
      <w:r w:rsidR="007256F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Puglia</w:t>
      </w:r>
      <w:proofErr w:type="spellEnd"/>
      <w:r w:rsidR="007256F3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s 55 maslinovih ulja, treća Toscana s 51.</w:t>
      </w:r>
    </w:p>
    <w:p w14:paraId="4C4BFA5B" w14:textId="7C32152C" w:rsidR="00E05497" w:rsidRPr="00CB6C3F" w:rsidRDefault="00E05497" w:rsidP="005C1C9D">
      <w:pPr>
        <w:spacing w:line="360" w:lineRule="auto"/>
        <w:jc w:val="both"/>
        <w:rPr>
          <w:rFonts w:ascii="Georgia" w:eastAsia="Calibri" w:hAnsi="Georgia" w:cs="Times New Roman"/>
          <w:color w:val="000000" w:themeColor="text1"/>
          <w:sz w:val="24"/>
          <w:szCs w:val="24"/>
        </w:rPr>
      </w:pPr>
    </w:p>
    <w:p w14:paraId="591462F8" w14:textId="2797A64F" w:rsidR="005C1C9D" w:rsidRPr="00CB6C3F" w:rsidRDefault="00C16FC0" w:rsidP="0075774A">
      <w:pPr>
        <w:spacing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I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>starski</w:t>
      </w:r>
      <w:r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su se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maslinari </w:t>
      </w:r>
      <w:r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tako </w:t>
      </w:r>
      <w:r w:rsidR="005C1C9D" w:rsidRPr="00CB6C3F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našli u društvu </w:t>
      </w:r>
      <w:r w:rsidR="005C1C9D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500 najboljih s ukupnim udjelom od čak 1</w:t>
      </w:r>
      <w:r w:rsidR="005A6713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3</w:t>
      </w:r>
      <w:r w:rsidR="005C1C9D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posto. </w:t>
      </w:r>
      <w:r w:rsidR="00054DD4" w:rsidRPr="00CB6C3F">
        <w:rPr>
          <w:rFonts w:ascii="Georgia" w:eastAsia="Calibri" w:hAnsi="Georgia" w:cs="Times New Roman"/>
          <w:sz w:val="24"/>
          <w:szCs w:val="24"/>
        </w:rPr>
        <w:t>Pritom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vrijedi istaknuti da je velik broj </w:t>
      </w:r>
      <w:r w:rsidR="00054DD4" w:rsidRPr="00CB6C3F">
        <w:rPr>
          <w:rFonts w:ascii="Georgia" w:eastAsia="Calibri" w:hAnsi="Georgia" w:cs="Times New Roman"/>
          <w:sz w:val="24"/>
          <w:szCs w:val="24"/>
        </w:rPr>
        <w:t>postigao j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oš </w:t>
      </w:r>
      <w:r w:rsidR="00054DD4" w:rsidRPr="00CB6C3F">
        <w:rPr>
          <w:rFonts w:ascii="Georgia" w:eastAsia="Calibri" w:hAnsi="Georgia" w:cs="Times New Roman"/>
          <w:sz w:val="24"/>
          <w:szCs w:val="24"/>
        </w:rPr>
        <w:t xml:space="preserve">bolje rezultate 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nego </w:t>
      </w:r>
      <w:r w:rsidR="00054DD4" w:rsidRPr="00CB6C3F">
        <w:rPr>
          <w:rFonts w:ascii="Georgia" w:eastAsia="Calibri" w:hAnsi="Georgia" w:cs="Times New Roman"/>
          <w:sz w:val="24"/>
          <w:szCs w:val="24"/>
        </w:rPr>
        <w:t>lani, što je dokaz značajnog rada na podizanju kvalitete i primjene najnovijih znanstveno-tehnoloških dostignuća u maslinarstvu.</w:t>
      </w:r>
    </w:p>
    <w:p w14:paraId="65E00C24" w14:textId="77777777" w:rsidR="00A001F6" w:rsidRPr="00CB6C3F" w:rsidRDefault="00A001F6" w:rsidP="0075774A">
      <w:pPr>
        <w:spacing w:line="360" w:lineRule="auto"/>
        <w:jc w:val="both"/>
        <w:rPr>
          <w:rFonts w:ascii="Georgia" w:eastAsia="Calibri" w:hAnsi="Georgia" w:cs="Times New Roman"/>
        </w:rPr>
      </w:pPr>
    </w:p>
    <w:p w14:paraId="046DA865" w14:textId="1AB7B2FF" w:rsidR="005C1C9D" w:rsidRPr="00CB6C3F" w:rsidRDefault="00697D84" w:rsidP="0075774A">
      <w:pPr>
        <w:spacing w:line="360" w:lineRule="auto"/>
        <w:jc w:val="both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  <w:proofErr w:type="spellStart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Flos</w:t>
      </w:r>
      <w:proofErr w:type="spellEnd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Olei</w:t>
      </w:r>
      <w:proofErr w:type="spellEnd"/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,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s</w:t>
      </w:r>
      <w:r w:rsidR="005C1C9D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vojevrsni atlas svjetskog maslinarstva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, koj</w:t>
      </w:r>
      <w:r w:rsidR="00C16FC0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eg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potpisuje 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poznati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novinar i </w:t>
      </w:r>
      <w:proofErr w:type="spellStart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enogastronomski</w:t>
      </w:r>
      <w:proofErr w:type="spellEnd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kritičar </w:t>
      </w:r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Marco </w:t>
      </w:r>
      <w:proofErr w:type="spellStart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Oreggia</w:t>
      </w:r>
      <w:proofErr w:type="spellEnd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C16FC0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u suradnji 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s </w:t>
      </w:r>
      <w:r w:rsidR="00E05497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Laurom </w:t>
      </w:r>
      <w:proofErr w:type="spellStart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Marinelli</w:t>
      </w:r>
      <w:proofErr w:type="spellEnd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, </w:t>
      </w:r>
      <w:r w:rsidR="0012382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n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ovinark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om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specijaliziran</w:t>
      </w:r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om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za 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područje </w:t>
      </w:r>
      <w:proofErr w:type="spellStart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enogastronomij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</w:t>
      </w:r>
      <w:proofErr w:type="spellEnd"/>
      <w:r w:rsidR="00E05497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, </w:t>
      </w:r>
      <w:r w:rsidR="0012382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međunarodn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og je </w:t>
      </w:r>
      <w:r w:rsidR="0012382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karakter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a, a objavljuje se kroz tri izdanja: </w:t>
      </w:r>
      <w:r w:rsidR="0012382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talijansko-englesk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om</w:t>
      </w:r>
      <w:r w:rsidR="0012382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, talijansko-kinesk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om</w:t>
      </w:r>
      <w:r w:rsidR="0012382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i talijansko-španjolsk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om</w:t>
      </w:r>
      <w:r w:rsidR="00123828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.</w:t>
      </w:r>
    </w:p>
    <w:p w14:paraId="1CC4CA98" w14:textId="77777777" w:rsidR="00D34C22" w:rsidRPr="00CB6C3F" w:rsidRDefault="00D34C22" w:rsidP="007256F3">
      <w:pPr>
        <w:spacing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14:paraId="4628EEBD" w14:textId="5C54D181" w:rsidR="007256F3" w:rsidRPr="00CB6C3F" w:rsidRDefault="007256F3" w:rsidP="007256F3">
      <w:pPr>
        <w:spacing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B6C3F">
        <w:rPr>
          <w:rFonts w:ascii="Georgia" w:eastAsia="Calibri" w:hAnsi="Georgia" w:cs="Times New Roman"/>
          <w:sz w:val="24"/>
          <w:szCs w:val="24"/>
        </w:rPr>
        <w:t xml:space="preserve">O Hrvatskoj autori vodiča ističu da ovdašnji trenutni pregled maslinarstva pokazuje veliki inovativni impuls sa stajališta uzgoja i proizvodnje te odlučujući kvalitativni rast finalnog proizvoda. S druge strane, maslinarstvo cvjeta, s obzirom na povoljnu klimu i </w:t>
      </w:r>
      <w:r w:rsidRPr="00CB6C3F">
        <w:rPr>
          <w:rFonts w:ascii="Georgia" w:eastAsia="Calibri" w:hAnsi="Georgia" w:cs="Times New Roman"/>
          <w:sz w:val="24"/>
          <w:szCs w:val="24"/>
        </w:rPr>
        <w:lastRenderedPageBreak/>
        <w:t>izvrstan sastav tla, a tradicionalno je ono rasprostranjeno uz obalu. Trenutačni trend, posebice ulaskom u Europu, jest trend rasta. U posljednjem desetljeću prosječna proizvodnja EDMU ustalila se na oko 4 tisuće tona; u razdoblju 2022.-2023. došlo je do povećanja količine za 4.400 tona. Potrošnja EDMU u zemlji je 8 tisuća tona, a potrošnja po stanovniku prilično niska - 1,8 kg godišnje.</w:t>
      </w:r>
    </w:p>
    <w:p w14:paraId="086F3C19" w14:textId="77777777" w:rsidR="00A001F6" w:rsidRPr="00CB6C3F" w:rsidRDefault="00A001F6" w:rsidP="00A001F6">
      <w:pPr>
        <w:spacing w:line="360" w:lineRule="auto"/>
        <w:jc w:val="both"/>
        <w:rPr>
          <w:rFonts w:ascii="Georgia" w:eastAsia="Calibri" w:hAnsi="Georgia" w:cs="Times New Roman"/>
        </w:rPr>
      </w:pPr>
    </w:p>
    <w:p w14:paraId="667C69C1" w14:textId="45C095AD" w:rsidR="00A001F6" w:rsidRPr="00CB6C3F" w:rsidRDefault="00A001F6" w:rsidP="00A001F6">
      <w:pPr>
        <w:spacing w:line="36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CB6C3F">
        <w:rPr>
          <w:rFonts w:ascii="Georgia" w:eastAsia="Calibri" w:hAnsi="Georgia" w:cs="Times New Roman"/>
          <w:sz w:val="24"/>
          <w:szCs w:val="24"/>
        </w:rPr>
        <w:t xml:space="preserve">Ne čudi stoga što je </w:t>
      </w:r>
      <w:r w:rsidR="007B2E5A" w:rsidRPr="00CB6C3F">
        <w:rPr>
          <w:rFonts w:ascii="Georgia" w:eastAsia="Calibri" w:hAnsi="Georgia" w:cs="Times New Roman"/>
          <w:b/>
          <w:bCs/>
          <w:sz w:val="24"/>
          <w:szCs w:val="24"/>
        </w:rPr>
        <w:t>69</w:t>
      </w:r>
      <w:r w:rsidRPr="00CB6C3F">
        <w:rPr>
          <w:rFonts w:ascii="Georgia" w:eastAsia="Calibri" w:hAnsi="Georgia" w:cs="Times New Roman"/>
          <w:b/>
          <w:sz w:val="24"/>
          <w:szCs w:val="24"/>
        </w:rPr>
        <w:t xml:space="preserve"> maslinara iz Istre proizvelo toliko kvalitetno ekstra djevičansko maslinovo ulje da zaslužuje prestižnu nagradu, odnosno uvrštenje u posljednje, </w:t>
      </w:r>
      <w:r w:rsidR="007B2E5A" w:rsidRPr="00CB6C3F">
        <w:rPr>
          <w:rFonts w:ascii="Georgia" w:eastAsia="Calibri" w:hAnsi="Georgia" w:cs="Times New Roman"/>
          <w:b/>
          <w:sz w:val="24"/>
          <w:szCs w:val="24"/>
        </w:rPr>
        <w:t>petnaesto</w:t>
      </w:r>
      <w:r w:rsidRPr="00CB6C3F">
        <w:rPr>
          <w:rFonts w:ascii="Georgia" w:eastAsia="Calibri" w:hAnsi="Georgia" w:cs="Times New Roman"/>
          <w:b/>
          <w:sz w:val="24"/>
          <w:szCs w:val="24"/>
        </w:rPr>
        <w:t xml:space="preserve"> izdanje </w:t>
      </w:r>
      <w:proofErr w:type="spellStart"/>
      <w:r w:rsidRPr="00CB6C3F">
        <w:rPr>
          <w:rFonts w:ascii="Georgia" w:eastAsia="Calibri" w:hAnsi="Georgia" w:cs="Times New Roman"/>
          <w:b/>
          <w:sz w:val="24"/>
          <w:szCs w:val="24"/>
        </w:rPr>
        <w:t>Flos</w:t>
      </w:r>
      <w:proofErr w:type="spellEnd"/>
      <w:r w:rsidRPr="00CB6C3F">
        <w:rPr>
          <w:rFonts w:ascii="Georgia" w:eastAsia="Calibri" w:hAnsi="Georgia" w:cs="Times New Roman"/>
          <w:b/>
          <w:sz w:val="24"/>
          <w:szCs w:val="24"/>
        </w:rPr>
        <w:t xml:space="preserve"> </w:t>
      </w:r>
      <w:proofErr w:type="spellStart"/>
      <w:r w:rsidRPr="00CB6C3F">
        <w:rPr>
          <w:rFonts w:ascii="Georgia" w:eastAsia="Calibri" w:hAnsi="Georgia" w:cs="Times New Roman"/>
          <w:b/>
          <w:sz w:val="24"/>
          <w:szCs w:val="24"/>
        </w:rPr>
        <w:t>Oleia</w:t>
      </w:r>
      <w:proofErr w:type="spellEnd"/>
      <w:r w:rsidRPr="00CB6C3F">
        <w:rPr>
          <w:rFonts w:ascii="Georgia" w:eastAsia="Calibri" w:hAnsi="Georgia" w:cs="Times New Roman"/>
          <w:b/>
          <w:sz w:val="24"/>
          <w:szCs w:val="24"/>
        </w:rPr>
        <w:t xml:space="preserve">. </w:t>
      </w:r>
    </w:p>
    <w:p w14:paraId="4306DB10" w14:textId="77777777" w:rsidR="00563385" w:rsidRPr="00CB6C3F" w:rsidRDefault="00563385" w:rsidP="00A001F6">
      <w:pPr>
        <w:spacing w:line="36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</w:p>
    <w:p w14:paraId="66F1EE26" w14:textId="77777777" w:rsidR="00563385" w:rsidRPr="00CB6C3F" w:rsidRDefault="00563385" w:rsidP="002E6C3A">
      <w:pPr>
        <w:spacing w:line="360" w:lineRule="auto"/>
        <w:rPr>
          <w:rFonts w:ascii="Georgia" w:eastAsia="Calibri" w:hAnsi="Georgia" w:cs="Times New Roman"/>
          <w:sz w:val="24"/>
          <w:szCs w:val="24"/>
        </w:rPr>
      </w:pPr>
    </w:p>
    <w:p w14:paraId="5DEEF6C1" w14:textId="4CF5877F" w:rsidR="002E6C3A" w:rsidRPr="00911302" w:rsidRDefault="002E6C3A" w:rsidP="002E6C3A">
      <w:pPr>
        <w:spacing w:line="360" w:lineRule="auto"/>
        <w:rPr>
          <w:rFonts w:ascii="Georgia" w:eastAsia="Calibri" w:hAnsi="Georgia" w:cs="Times New Roman"/>
          <w:b/>
          <w:color w:val="000000" w:themeColor="text1"/>
          <w:sz w:val="24"/>
          <w:szCs w:val="24"/>
          <w:lang w:val="en-GB"/>
        </w:rPr>
      </w:pPr>
      <w:r w:rsidRPr="00911302">
        <w:rPr>
          <w:rFonts w:ascii="Georgia" w:eastAsia="Calibri" w:hAnsi="Georgia" w:cs="Times New Roman"/>
          <w:b/>
          <w:color w:val="000000" w:themeColor="text1"/>
          <w:sz w:val="24"/>
          <w:szCs w:val="24"/>
          <w:lang w:val="en-GB"/>
        </w:rPr>
        <w:t xml:space="preserve">Hall of Fame </w:t>
      </w:r>
    </w:p>
    <w:p w14:paraId="337D2D2B" w14:textId="3CF63900" w:rsidR="002E6C3A" w:rsidRPr="00CB6C3F" w:rsidRDefault="002E6C3A" w:rsidP="002E6C3A">
      <w:pPr>
        <w:spacing w:line="360" w:lineRule="auto"/>
        <w:jc w:val="both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U </w:t>
      </w:r>
      <w:proofErr w:type="spellStart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Flos</w:t>
      </w:r>
      <w:proofErr w:type="spellEnd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Oleiu</w:t>
      </w:r>
      <w:proofErr w:type="spellEnd"/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posebno se ističu dvije TOP klase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: </w:t>
      </w:r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Hall </w:t>
      </w:r>
      <w:proofErr w:type="spellStart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of</w:t>
      </w:r>
      <w:proofErr w:type="spellEnd"/>
      <w:r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Fame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uključuje popis tvrtki koje su dosegle takvu razinu izvrsnosti da zaslužuju priznanje za karijeru i to 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uz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najviš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u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ocjen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u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100/100. U 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izdanju za 202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4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. riječ je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o ukupno 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devet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imanja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–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među kojima se po prvi puta u povijesti našlo </w:t>
      </w:r>
      <w:r w:rsidR="006D163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i 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jedno iz Hrvatske </w:t>
      </w:r>
      <w:r w:rsidR="006D163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-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1813FB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Uljara Mate </w:t>
      </w:r>
      <w:r w:rsidR="00E50C34" w:rsidRPr="00911302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A</w:t>
      </w:r>
      <w:r w:rsidR="00911302" w:rsidRPr="00911302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l</w:t>
      </w:r>
      <w:r w:rsidR="00E50C34" w:rsidRPr="00911302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eksandre</w:t>
      </w:r>
      <w:r w:rsidR="00E50C34" w:rsidRPr="00CB6C3F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Vekić iz Savudrije 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(te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tri </w:t>
      </w:r>
      <w:r w:rsidR="006D163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š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panjolsk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a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8F0439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i 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pet </w:t>
      </w:r>
      <w:r w:rsidR="006D163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talijanska</w:t>
      </w:r>
      <w:r w:rsidR="001813FB"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)</w:t>
      </w:r>
      <w:r w:rsidRPr="00CB6C3F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. </w:t>
      </w:r>
    </w:p>
    <w:p w14:paraId="643AA967" w14:textId="77777777" w:rsidR="002E6C3A" w:rsidRPr="00CB6C3F" w:rsidRDefault="002E6C3A" w:rsidP="002E6C3A">
      <w:pPr>
        <w:spacing w:line="360" w:lineRule="auto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</w:p>
    <w:p w14:paraId="3981CC01" w14:textId="77777777" w:rsidR="002E6C3A" w:rsidRPr="00D22E79" w:rsidRDefault="002E6C3A" w:rsidP="002E6C3A">
      <w:pPr>
        <w:spacing w:line="360" w:lineRule="auto"/>
        <w:rPr>
          <w:rFonts w:ascii="Georgia" w:eastAsia="Calibri" w:hAnsi="Georgia" w:cs="Times New Roman"/>
          <w:b/>
          <w:color w:val="000000" w:themeColor="text1"/>
          <w:sz w:val="24"/>
          <w:szCs w:val="24"/>
        </w:rPr>
      </w:pPr>
      <w:proofErr w:type="spellStart"/>
      <w:r w:rsidRPr="00D22E79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The</w:t>
      </w:r>
      <w:proofErr w:type="spellEnd"/>
      <w:r w:rsidRPr="00D22E79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Best</w:t>
      </w:r>
    </w:p>
    <w:p w14:paraId="437C184E" w14:textId="07497D41" w:rsidR="002E6C3A" w:rsidRPr="00D22E79" w:rsidRDefault="00FB4BBB" w:rsidP="002E6C3A">
      <w:pPr>
        <w:spacing w:line="360" w:lineRule="auto"/>
        <w:jc w:val="both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Još jedna 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TOP k</w:t>
      </w: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ategorija 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je </w:t>
      </w:r>
      <w:proofErr w:type="spellStart"/>
      <w:r w:rsidR="002E6C3A" w:rsidRPr="00D22E79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>The</w:t>
      </w:r>
      <w:proofErr w:type="spellEnd"/>
      <w:r w:rsidR="002E6C3A" w:rsidRPr="00D22E79">
        <w:rPr>
          <w:rFonts w:ascii="Georgia" w:eastAsia="Calibri" w:hAnsi="Georgia" w:cs="Times New Roman"/>
          <w:b/>
          <w:color w:val="000000" w:themeColor="text1"/>
          <w:sz w:val="24"/>
          <w:szCs w:val="24"/>
        </w:rPr>
        <w:t xml:space="preserve"> Best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koja donosi popis imanja, ove godine njih </w:t>
      </w:r>
      <w:r w:rsidR="006D163B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17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, kojima se dodjeljuju nagrade za kvalitetu u različitim kategorijama. Dodjela nagrade ne ovisi toliko o organoleptičkim vrijednostima predstavljenih </w:t>
      </w: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maslinovih 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ulja, koliko o kvalitativnoj postojanosti svakog proizvođača tijekom godina i o dodanoj vrijednosti koju donosi području na kojem se nalazi. Poznato je da, nakon nekoliko mjeseci</w:t>
      </w: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trajanja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, ekstra djevičanskom maslinovom ulju postupno počinju opadati organoleptička svojstva</w:t>
      </w: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pa </w:t>
      </w:r>
      <w:r w:rsidR="003E2E7C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se 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kroz </w:t>
      </w:r>
      <w:r w:rsidR="003E2E7C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ov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u</w:t>
      </w:r>
      <w:r w:rsidR="003E2E7C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publikacij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u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ne žel</w:t>
      </w:r>
      <w:r w:rsidR="003E2E7C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striktno vezati priznanj</w:t>
      </w:r>
      <w:r w:rsidR="003E2E7C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a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uz podvige 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po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je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di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nog ulja, već</w:t>
      </w:r>
      <w:r w:rsidR="00911302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proizvođačima dodijeliti razne 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titul</w:t>
      </w:r>
      <w:r w:rsidR="00911302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e kao što su npr.: 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„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I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manj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godine“, „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I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manj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u nastajanju“, „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Z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elena tvrtka“,</w:t>
      </w: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„O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rganska proizvodnja“, „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kološka održivost“, „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U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voznik godine“, „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B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iološka proizvodnja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“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i sl. </w:t>
      </w:r>
    </w:p>
    <w:p w14:paraId="0ABD4F4A" w14:textId="77777777" w:rsidR="002E6C3A" w:rsidRPr="00D22E79" w:rsidRDefault="002E6C3A" w:rsidP="002E6C3A">
      <w:pPr>
        <w:spacing w:line="360" w:lineRule="auto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</w:p>
    <w:p w14:paraId="1B979364" w14:textId="2A7279D3" w:rsidR="002E6C3A" w:rsidRPr="00D22E79" w:rsidRDefault="00E50C34" w:rsidP="00F42E9F">
      <w:pPr>
        <w:spacing w:line="360" w:lineRule="auto"/>
        <w:jc w:val="both"/>
        <w:rPr>
          <w:rFonts w:ascii="Georgia" w:eastAsia="Calibri" w:hAnsi="Georgia" w:cs="Times New Roman"/>
          <w:bCs/>
          <w:color w:val="000000" w:themeColor="text1"/>
          <w:sz w:val="24"/>
          <w:szCs w:val="24"/>
        </w:rPr>
      </w:pP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Prošle godine je u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ljara MATE A</w:t>
      </w:r>
      <w:r w:rsid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l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eksandre Vekić iz Savudrije proglašena „</w:t>
      </w:r>
      <w:r w:rsidR="005C4E78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I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manjem godine“, dok je </w:t>
      </w:r>
      <w:r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2022. 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godine nagradu </w:t>
      </w:r>
      <w:proofErr w:type="spellStart"/>
      <w:r w:rsidR="002E6C3A" w:rsidRPr="00911302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The</w:t>
      </w:r>
      <w:proofErr w:type="spellEnd"/>
      <w:r w:rsidR="002E6C3A" w:rsidRPr="00911302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Best</w:t>
      </w:r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 xml:space="preserve"> osvojio Franko Červar iz Novigrada kao najbolji u kategoriji monosortnog ulja srednje </w:t>
      </w:r>
      <w:proofErr w:type="spellStart"/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voćnosti</w:t>
      </w:r>
      <w:proofErr w:type="spellEnd"/>
      <w:r w:rsidR="002E6C3A" w:rsidRPr="00D22E79">
        <w:rPr>
          <w:rFonts w:ascii="Georgia" w:eastAsia="Calibri" w:hAnsi="Georgia" w:cs="Times New Roman"/>
          <w:bCs/>
          <w:color w:val="000000" w:themeColor="text1"/>
          <w:sz w:val="24"/>
          <w:szCs w:val="24"/>
        </w:rPr>
        <w:t>.</w:t>
      </w:r>
    </w:p>
    <w:p w14:paraId="7B822524" w14:textId="77777777" w:rsidR="004C0E68" w:rsidRPr="00CB6C3F" w:rsidRDefault="004C0E68" w:rsidP="004C0E68">
      <w:pPr>
        <w:spacing w:line="360" w:lineRule="auto"/>
        <w:jc w:val="both"/>
        <w:rPr>
          <w:rFonts w:ascii="Georgia" w:eastAsia="Calibri" w:hAnsi="Georgia" w:cs="Times New Roman"/>
          <w:bCs/>
          <w:i/>
          <w:iCs/>
          <w:color w:val="7F7F7F" w:themeColor="text1" w:themeTint="80"/>
        </w:rPr>
      </w:pPr>
    </w:p>
    <w:p w14:paraId="4AD7CDE3" w14:textId="08B99ECC" w:rsidR="004C0E68" w:rsidRPr="00D22E79" w:rsidRDefault="004C0E68" w:rsidP="004C0E68">
      <w:pPr>
        <w:spacing w:after="120" w:line="360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D22E79">
        <w:rPr>
          <w:rFonts w:ascii="Georgia" w:eastAsia="Calibri" w:hAnsi="Georgia" w:cs="Times New Roman"/>
          <w:i/>
          <w:sz w:val="24"/>
          <w:szCs w:val="24"/>
        </w:rPr>
        <w:lastRenderedPageBreak/>
        <w:t>„</w:t>
      </w:r>
      <w:r w:rsidR="00EF45CB" w:rsidRPr="00D22E79">
        <w:rPr>
          <w:rFonts w:ascii="Georgia" w:eastAsia="Calibri" w:hAnsi="Georgia" w:cs="Times New Roman"/>
          <w:i/>
          <w:sz w:val="24"/>
          <w:szCs w:val="24"/>
        </w:rPr>
        <w:t>Doista je izuzetan osjećaj osmi put zaredom biti prvi</w:t>
      </w:r>
      <w:r w:rsidR="003B5593" w:rsidRPr="00D22E79">
        <w:rPr>
          <w:rFonts w:ascii="Georgia" w:eastAsia="Calibri" w:hAnsi="Georgia" w:cs="Times New Roman"/>
          <w:i/>
          <w:sz w:val="24"/>
          <w:szCs w:val="24"/>
        </w:rPr>
        <w:t xml:space="preserve">. </w:t>
      </w:r>
      <w:r w:rsidR="007B2E5A" w:rsidRPr="00D22E79">
        <w:rPr>
          <w:rFonts w:ascii="Georgia" w:eastAsia="Calibri" w:hAnsi="Georgia" w:cs="Times New Roman"/>
          <w:i/>
          <w:sz w:val="24"/>
          <w:szCs w:val="24"/>
        </w:rPr>
        <w:t>To za Istru predstavlja razvojni kontinuitet stalno u usponu i to na najvišoj međunarodnoj kompetitivnoj razini. Od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 svog prvog 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 xml:space="preserve">ulaska u ovo </w:t>
      </w:r>
      <w:r w:rsidRPr="00D22E79">
        <w:rPr>
          <w:rFonts w:ascii="Georgia" w:eastAsia="Calibri" w:hAnsi="Georgia" w:cs="Times New Roman"/>
          <w:i/>
          <w:sz w:val="24"/>
          <w:szCs w:val="24"/>
        </w:rPr>
        <w:t>izdanj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>e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, 2010. godine, </w:t>
      </w:r>
      <w:r w:rsidR="007B2E5A" w:rsidRPr="00D22E79">
        <w:rPr>
          <w:rFonts w:ascii="Georgia" w:eastAsia="Calibri" w:hAnsi="Georgia" w:cs="Times New Roman"/>
          <w:i/>
          <w:sz w:val="24"/>
          <w:szCs w:val="24"/>
        </w:rPr>
        <w:t xml:space="preserve">Istra je 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odmah zauzela važnu ulogu te se pozicionirala među najbolje maslinarske regije svijeta. Kako to izgleda ove godine dovoljno govori činjenica da Istra ima </w:t>
      </w:r>
      <w:r w:rsidR="00F42C30" w:rsidRPr="00D22E79">
        <w:rPr>
          <w:rFonts w:ascii="Georgia" w:eastAsia="Calibri" w:hAnsi="Georgia" w:cs="Times New Roman"/>
          <w:i/>
          <w:sz w:val="24"/>
          <w:szCs w:val="24"/>
        </w:rPr>
        <w:t>69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 uvrštenih maslinara, a važn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 xml:space="preserve">o je istaknuti 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da na ocjenjivanje pristigne do 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 xml:space="preserve">tisuću 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uzoraka iz cijelog svijeta, da profesionalni panel provjerenih kušača 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>ocjenjuje</w:t>
      </w:r>
      <w:r w:rsidR="00E810E8">
        <w:rPr>
          <w:rFonts w:ascii="Georgia" w:eastAsia="Calibri" w:hAnsi="Georgia" w:cs="Times New Roman"/>
          <w:i/>
          <w:sz w:val="24"/>
          <w:szCs w:val="24"/>
        </w:rPr>
        <w:t>,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 xml:space="preserve"> </w:t>
      </w:r>
      <w:r w:rsidRPr="00D22E79">
        <w:rPr>
          <w:rFonts w:ascii="Georgia" w:eastAsia="Calibri" w:hAnsi="Georgia" w:cs="Times New Roman"/>
          <w:i/>
          <w:sz w:val="24"/>
          <w:szCs w:val="24"/>
        </w:rPr>
        <w:t>u organoleptičkom smislu</w:t>
      </w:r>
      <w:r w:rsidR="00E810E8">
        <w:rPr>
          <w:rFonts w:ascii="Georgia" w:eastAsia="Calibri" w:hAnsi="Georgia" w:cs="Times New Roman"/>
          <w:i/>
          <w:sz w:val="24"/>
          <w:szCs w:val="24"/>
        </w:rPr>
        <w:t>,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 sve pristigle uzorke </w:t>
      </w:r>
      <w:r w:rsidR="00133C3F">
        <w:rPr>
          <w:rFonts w:ascii="Georgia" w:eastAsia="Calibri" w:hAnsi="Georgia" w:cs="Times New Roman"/>
          <w:i/>
          <w:sz w:val="24"/>
          <w:szCs w:val="24"/>
        </w:rPr>
        <w:t>i bira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 500 najboljih na svijetu</w:t>
      </w:r>
      <w:r w:rsidR="00133C3F">
        <w:rPr>
          <w:rFonts w:ascii="Georgia" w:eastAsia="Calibri" w:hAnsi="Georgia" w:cs="Times New Roman"/>
          <w:i/>
          <w:sz w:val="24"/>
          <w:szCs w:val="24"/>
        </w:rPr>
        <w:t xml:space="preserve">. K tome, </w:t>
      </w:r>
      <w:r w:rsidRPr="00D22E79">
        <w:rPr>
          <w:rFonts w:ascii="Georgia" w:eastAsia="Calibri" w:hAnsi="Georgia" w:cs="Times New Roman"/>
          <w:i/>
          <w:sz w:val="24"/>
          <w:szCs w:val="24"/>
        </w:rPr>
        <w:t>unutar 500 najboljih</w:t>
      </w:r>
      <w:r w:rsidR="00133C3F">
        <w:rPr>
          <w:rFonts w:ascii="Georgia" w:eastAsia="Calibri" w:hAnsi="Georgia" w:cs="Times New Roman"/>
          <w:i/>
          <w:sz w:val="24"/>
          <w:szCs w:val="24"/>
        </w:rPr>
        <w:t>,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 Istra ima svojih </w:t>
      </w:r>
      <w:r w:rsidR="00F42C30" w:rsidRPr="00D22E79">
        <w:rPr>
          <w:rFonts w:ascii="Georgia" w:eastAsia="Calibri" w:hAnsi="Georgia" w:cs="Times New Roman"/>
          <w:i/>
          <w:sz w:val="24"/>
          <w:szCs w:val="24"/>
        </w:rPr>
        <w:t>69</w:t>
      </w:r>
      <w:r w:rsidRPr="00D22E79">
        <w:rPr>
          <w:rFonts w:ascii="Georgia" w:eastAsia="Calibri" w:hAnsi="Georgia" w:cs="Times New Roman"/>
          <w:i/>
          <w:sz w:val="24"/>
          <w:szCs w:val="24"/>
        </w:rPr>
        <w:t>, što je zaista impozantno</w:t>
      </w:r>
      <w:r w:rsidRPr="00D22E79">
        <w:rPr>
          <w:rFonts w:ascii="Georgia" w:eastAsia="Calibri" w:hAnsi="Georgia" w:cs="Times New Roman"/>
          <w:sz w:val="24"/>
          <w:szCs w:val="24"/>
        </w:rPr>
        <w:t xml:space="preserve">. </w:t>
      </w:r>
      <w:r w:rsidRPr="00D22E79">
        <w:rPr>
          <w:rFonts w:ascii="Georgia" w:eastAsia="Calibri" w:hAnsi="Georgia" w:cs="Times New Roman"/>
          <w:i/>
          <w:sz w:val="24"/>
          <w:szCs w:val="24"/>
        </w:rPr>
        <w:t>Iako to znamo već dugi niz godina, mislim da je od izuzetne važnosti da osvijestimo činjenicu da u niti jednoj disciplini, niti jednoj gospodarskoj grani, sportu ili bilo kojem drugom važnom natjecanju ili jednostavno na mjestima gdje se stječe i potvrđuje reputacija, nemamo takav uspjeh kao što ga ima istarsko ekstra djevičansko maslinovo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 xml:space="preserve"> ulje</w:t>
      </w:r>
      <w:r w:rsidRPr="00D22E79">
        <w:rPr>
          <w:rFonts w:ascii="Georgia" w:eastAsia="Calibri" w:hAnsi="Georgia" w:cs="Times New Roman"/>
          <w:i/>
          <w:sz w:val="24"/>
          <w:szCs w:val="24"/>
        </w:rPr>
        <w:t>. Na tu činjenicu jesmo itekako ponosni, no izgleda da je potrebno još jako puno posla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>,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 prije svega u našoj zemlji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>, p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otreban je onaj interni marketing i sazrijevanje 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 xml:space="preserve">saznanja </w:t>
      </w:r>
      <w:r w:rsidRPr="00D22E79">
        <w:rPr>
          <w:rFonts w:ascii="Georgia" w:eastAsia="Calibri" w:hAnsi="Georgia" w:cs="Times New Roman"/>
          <w:i/>
          <w:sz w:val="24"/>
          <w:szCs w:val="24"/>
        </w:rPr>
        <w:t>naše važnosti da taj primat dobije punu i pravu vrijednost, da toga postanemo svjesni prvo u Hrvatskoj i da onda svi oni koji promiču hrvatsku gastronomiju to ponosno ističu. Među ostal</w:t>
      </w:r>
      <w:r w:rsidR="005C4E78" w:rsidRPr="00D22E79">
        <w:rPr>
          <w:rFonts w:ascii="Georgia" w:eastAsia="Calibri" w:hAnsi="Georgia" w:cs="Times New Roman"/>
          <w:i/>
          <w:sz w:val="24"/>
          <w:szCs w:val="24"/>
        </w:rPr>
        <w:t>i</w:t>
      </w:r>
      <w:r w:rsidRPr="00D22E79">
        <w:rPr>
          <w:rFonts w:ascii="Georgia" w:eastAsia="Calibri" w:hAnsi="Georgia" w:cs="Times New Roman"/>
          <w:i/>
          <w:sz w:val="24"/>
          <w:szCs w:val="24"/>
        </w:rPr>
        <w:t xml:space="preserve">m, uljara Mate Aleksandre Vekić </w:t>
      </w:r>
      <w:r w:rsidR="00F42C30" w:rsidRPr="00D22E79">
        <w:rPr>
          <w:rFonts w:ascii="Georgia" w:eastAsia="Calibri" w:hAnsi="Georgia" w:cs="Times New Roman"/>
          <w:i/>
          <w:sz w:val="24"/>
          <w:szCs w:val="24"/>
        </w:rPr>
        <w:t>osvojila je najvišu ocjenu 100, što još jednom dokazuje kako Istra ima proizvod svjetske klase</w:t>
      </w:r>
      <w:r w:rsidRPr="00D22E79">
        <w:rPr>
          <w:rFonts w:ascii="Georgia" w:eastAsia="Calibri" w:hAnsi="Georgia" w:cs="Times New Roman"/>
          <w:i/>
          <w:sz w:val="24"/>
          <w:szCs w:val="24"/>
        </w:rPr>
        <w:t>.“,</w:t>
      </w:r>
      <w:r w:rsidRPr="00D22E79">
        <w:rPr>
          <w:rFonts w:ascii="Georgia" w:eastAsia="Calibri" w:hAnsi="Georgia" w:cs="Times New Roman"/>
          <w:sz w:val="24"/>
          <w:szCs w:val="24"/>
        </w:rPr>
        <w:t xml:space="preserve"> zaključio je </w:t>
      </w:r>
      <w:r w:rsidRPr="00D22E79">
        <w:rPr>
          <w:rFonts w:ascii="Georgia" w:eastAsia="Calibri" w:hAnsi="Georgia" w:cs="Times New Roman"/>
          <w:b/>
          <w:bCs/>
          <w:sz w:val="24"/>
          <w:szCs w:val="24"/>
        </w:rPr>
        <w:t>Denis Ivošević</w:t>
      </w:r>
      <w:r w:rsidRPr="00D22E79">
        <w:rPr>
          <w:rFonts w:ascii="Georgia" w:eastAsia="Calibri" w:hAnsi="Georgia" w:cs="Times New Roman"/>
          <w:sz w:val="24"/>
          <w:szCs w:val="24"/>
        </w:rPr>
        <w:t>, direktor Turističke zajednice Istarske županije.</w:t>
      </w:r>
    </w:p>
    <w:p w14:paraId="75727061" w14:textId="77777777" w:rsidR="00773EAC" w:rsidRPr="00CB6C3F" w:rsidRDefault="00773EAC" w:rsidP="00560200">
      <w:pPr>
        <w:spacing w:after="120" w:line="360" w:lineRule="auto"/>
        <w:jc w:val="both"/>
        <w:rPr>
          <w:rFonts w:ascii="Georgia" w:eastAsia="Calibri" w:hAnsi="Georgia" w:cs="Times New Roman"/>
          <w:sz w:val="16"/>
          <w:szCs w:val="16"/>
        </w:rPr>
      </w:pPr>
    </w:p>
    <w:p w14:paraId="524BFB37" w14:textId="77777777" w:rsidR="001651FF" w:rsidRPr="00CB6C3F" w:rsidRDefault="001651FF" w:rsidP="001651FF">
      <w:pPr>
        <w:spacing w:after="12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hr-HR"/>
        </w:rPr>
      </w:pPr>
      <w:r w:rsidRPr="00CB6C3F">
        <w:rPr>
          <w:rFonts w:ascii="Georgia" w:eastAsia="Times New Roman" w:hAnsi="Georgia" w:cs="Times New Roman"/>
          <w:b/>
          <w:bCs/>
          <w:sz w:val="24"/>
          <w:szCs w:val="24"/>
          <w:lang w:eastAsia="hr-HR"/>
        </w:rPr>
        <w:t>FLOS OLEI 2024.</w:t>
      </w:r>
    </w:p>
    <w:p w14:paraId="32D53122" w14:textId="5D3EFCBD" w:rsidR="00560200" w:rsidRPr="00CB6C3F" w:rsidRDefault="00653683" w:rsidP="00560200">
      <w:pPr>
        <w:spacing w:after="12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B6C3F">
        <w:rPr>
          <w:rFonts w:ascii="Georgia" w:eastAsia="Calibri" w:hAnsi="Georgia" w:cs="Times New Roman"/>
          <w:sz w:val="24"/>
          <w:szCs w:val="24"/>
        </w:rPr>
        <w:t xml:space="preserve">Uz podatke o proizvodnji u </w:t>
      </w:r>
      <w:r w:rsidR="00560200" w:rsidRPr="00CB6C3F">
        <w:rPr>
          <w:rFonts w:ascii="Georgia" w:eastAsia="Calibri" w:hAnsi="Georgia" w:cs="Times New Roman"/>
          <w:sz w:val="24"/>
          <w:szCs w:val="24"/>
        </w:rPr>
        <w:t xml:space="preserve">vodiču 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je </w:t>
      </w:r>
      <w:r w:rsidR="00320CCD" w:rsidRPr="00CB6C3F">
        <w:rPr>
          <w:rFonts w:ascii="Georgia" w:eastAsia="Calibri" w:hAnsi="Georgia" w:cs="Times New Roman"/>
          <w:sz w:val="24"/>
          <w:szCs w:val="24"/>
        </w:rPr>
        <w:t>svaka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</w:t>
      </w:r>
      <w:r w:rsidR="00560200" w:rsidRPr="00CB6C3F">
        <w:rPr>
          <w:rFonts w:ascii="Georgia" w:eastAsia="Calibri" w:hAnsi="Georgia" w:cs="Times New Roman"/>
          <w:sz w:val="24"/>
          <w:szCs w:val="24"/>
        </w:rPr>
        <w:t xml:space="preserve">država predstavljena </w:t>
      </w:r>
      <w:r w:rsidR="00563385" w:rsidRPr="00CB6C3F">
        <w:rPr>
          <w:rFonts w:ascii="Georgia" w:eastAsia="Calibri" w:hAnsi="Georgia" w:cs="Times New Roman"/>
          <w:sz w:val="24"/>
          <w:szCs w:val="24"/>
        </w:rPr>
        <w:t>odgovarajućim uvodom te povijesnim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i</w:t>
      </w:r>
      <w:r w:rsidR="00563385" w:rsidRPr="00CB6C3F">
        <w:rPr>
          <w:rFonts w:ascii="Georgia" w:eastAsia="Calibri" w:hAnsi="Georgia" w:cs="Times New Roman"/>
          <w:sz w:val="24"/>
          <w:szCs w:val="24"/>
        </w:rPr>
        <w:t xml:space="preserve"> kulturnim pregledom. Glede </w:t>
      </w:r>
      <w:r w:rsidR="00560200" w:rsidRPr="00CB6C3F">
        <w:rPr>
          <w:rFonts w:ascii="Georgia" w:eastAsia="Calibri" w:hAnsi="Georgia" w:cs="Times New Roman"/>
          <w:sz w:val="24"/>
          <w:szCs w:val="24"/>
        </w:rPr>
        <w:t>imanja</w:t>
      </w:r>
      <w:r w:rsidR="00563385" w:rsidRPr="00CB6C3F">
        <w:rPr>
          <w:rFonts w:ascii="Georgia" w:eastAsia="Calibri" w:hAnsi="Georgia" w:cs="Times New Roman"/>
          <w:sz w:val="24"/>
          <w:szCs w:val="24"/>
        </w:rPr>
        <w:t xml:space="preserve"> čija su ulja nagrađena, njih 500, opisan je 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njihov </w:t>
      </w:r>
      <w:r w:rsidR="00563385" w:rsidRPr="00CB6C3F">
        <w:rPr>
          <w:rFonts w:ascii="Georgia" w:eastAsia="Calibri" w:hAnsi="Georgia" w:cs="Times New Roman"/>
          <w:sz w:val="24"/>
          <w:szCs w:val="24"/>
        </w:rPr>
        <w:t>najbolji proizvod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koji je ocijenilo </w:t>
      </w:r>
      <w:r w:rsidR="00563385" w:rsidRPr="00CB6C3F">
        <w:rPr>
          <w:rFonts w:ascii="Georgia" w:eastAsia="Calibri" w:hAnsi="Georgia" w:cs="Times New Roman"/>
          <w:sz w:val="24"/>
          <w:szCs w:val="24"/>
        </w:rPr>
        <w:t>službeno povjerenstv</w:t>
      </w:r>
      <w:r w:rsidRPr="00CB6C3F">
        <w:rPr>
          <w:rFonts w:ascii="Georgia" w:eastAsia="Calibri" w:hAnsi="Georgia" w:cs="Times New Roman"/>
          <w:sz w:val="24"/>
          <w:szCs w:val="24"/>
        </w:rPr>
        <w:t>o</w:t>
      </w:r>
      <w:r w:rsidR="00563385" w:rsidRPr="00CB6C3F">
        <w:rPr>
          <w:rFonts w:ascii="Georgia" w:eastAsia="Calibri" w:hAnsi="Georgia" w:cs="Times New Roman"/>
          <w:sz w:val="24"/>
          <w:szCs w:val="24"/>
        </w:rPr>
        <w:t xml:space="preserve"> stručnih kušača. </w:t>
      </w:r>
      <w:r w:rsidR="00560200" w:rsidRPr="00CB6C3F">
        <w:rPr>
          <w:rFonts w:ascii="Georgia" w:eastAsia="Calibri" w:hAnsi="Georgia" w:cs="Times New Roman"/>
          <w:sz w:val="24"/>
          <w:szCs w:val="24"/>
        </w:rPr>
        <w:t>Pored</w:t>
      </w:r>
      <w:r w:rsidR="00563385" w:rsidRPr="00CB6C3F">
        <w:rPr>
          <w:rFonts w:ascii="Georgia" w:eastAsia="Calibri" w:hAnsi="Georgia" w:cs="Times New Roman"/>
          <w:sz w:val="24"/>
          <w:szCs w:val="24"/>
        </w:rPr>
        <w:t xml:space="preserve"> navedenih imanja, </w:t>
      </w:r>
      <w:r w:rsidR="00560200" w:rsidRPr="00CB6C3F">
        <w:rPr>
          <w:rFonts w:ascii="Georgia" w:eastAsia="Calibri" w:hAnsi="Georgia" w:cs="Times New Roman"/>
          <w:sz w:val="24"/>
          <w:szCs w:val="24"/>
        </w:rPr>
        <w:t>dodatn</w:t>
      </w:r>
      <w:r w:rsidR="00563385" w:rsidRPr="00CB6C3F">
        <w:rPr>
          <w:rFonts w:ascii="Georgia" w:eastAsia="Calibri" w:hAnsi="Georgia" w:cs="Times New Roman"/>
          <w:sz w:val="24"/>
          <w:szCs w:val="24"/>
        </w:rPr>
        <w:t xml:space="preserve">a </w:t>
      </w:r>
      <w:r w:rsidR="00560200" w:rsidRPr="00CB6C3F">
        <w:rPr>
          <w:rFonts w:ascii="Georgia" w:eastAsia="Calibri" w:hAnsi="Georgia" w:cs="Times New Roman"/>
          <w:sz w:val="24"/>
          <w:szCs w:val="24"/>
        </w:rPr>
        <w:t>2</w:t>
      </w:r>
      <w:r w:rsidR="00563385" w:rsidRPr="00CB6C3F">
        <w:rPr>
          <w:rFonts w:ascii="Georgia" w:eastAsia="Calibri" w:hAnsi="Georgia" w:cs="Times New Roman"/>
          <w:sz w:val="24"/>
          <w:szCs w:val="24"/>
        </w:rPr>
        <w:t>75</w:t>
      </w:r>
      <w:r w:rsidR="00560200" w:rsidRPr="00CB6C3F">
        <w:rPr>
          <w:rFonts w:ascii="Georgia" w:eastAsia="Calibri" w:hAnsi="Georgia" w:cs="Times New Roman"/>
          <w:sz w:val="24"/>
          <w:szCs w:val="24"/>
        </w:rPr>
        <w:t xml:space="preserve"> ekstra djevičanska maslinova ulja</w:t>
      </w:r>
      <w:r w:rsidR="00563385" w:rsidRPr="00CB6C3F">
        <w:rPr>
          <w:rFonts w:ascii="Georgia" w:eastAsia="Calibri" w:hAnsi="Georgia" w:cs="Times New Roman"/>
          <w:sz w:val="24"/>
          <w:szCs w:val="24"/>
        </w:rPr>
        <w:t xml:space="preserve"> koja pripadaju navedenim imanjima,</w:t>
      </w:r>
      <w:r w:rsidR="00560200" w:rsidRPr="00CB6C3F">
        <w:rPr>
          <w:rFonts w:ascii="Georgia" w:eastAsia="Calibri" w:hAnsi="Georgia" w:cs="Times New Roman"/>
          <w:sz w:val="24"/>
          <w:szCs w:val="24"/>
        </w:rPr>
        <w:t xml:space="preserve"> iako nisu odabrana, </w:t>
      </w:r>
      <w:r w:rsidR="00320CCD" w:rsidRPr="00CB6C3F">
        <w:rPr>
          <w:rFonts w:ascii="Georgia" w:eastAsia="Calibri" w:hAnsi="Georgia" w:cs="Times New Roman"/>
          <w:sz w:val="24"/>
          <w:szCs w:val="24"/>
        </w:rPr>
        <w:t>naznačena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su</w:t>
      </w:r>
      <w:r w:rsidR="00560200" w:rsidRPr="00CB6C3F">
        <w:rPr>
          <w:rFonts w:ascii="Georgia" w:eastAsia="Calibri" w:hAnsi="Georgia" w:cs="Times New Roman"/>
          <w:sz w:val="24"/>
          <w:szCs w:val="24"/>
        </w:rPr>
        <w:t xml:space="preserve">, </w:t>
      </w:r>
      <w:r w:rsidR="00320CCD" w:rsidRPr="00CB6C3F">
        <w:rPr>
          <w:rFonts w:ascii="Georgia" w:eastAsia="Calibri" w:hAnsi="Georgia" w:cs="Times New Roman"/>
          <w:sz w:val="24"/>
          <w:szCs w:val="24"/>
        </w:rPr>
        <w:t xml:space="preserve">tako 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na kraju </w:t>
      </w:r>
      <w:r w:rsidR="00560200" w:rsidRPr="00CB6C3F">
        <w:rPr>
          <w:rFonts w:ascii="Georgia" w:eastAsia="Calibri" w:hAnsi="Georgia" w:cs="Times New Roman"/>
          <w:sz w:val="24"/>
          <w:szCs w:val="24"/>
        </w:rPr>
        <w:t xml:space="preserve">zaokružuju </w:t>
      </w:r>
      <w:r w:rsidR="00320CCD" w:rsidRPr="00CB6C3F">
        <w:rPr>
          <w:rFonts w:ascii="Georgia" w:eastAsia="Calibri" w:hAnsi="Georgia" w:cs="Times New Roman"/>
          <w:sz w:val="24"/>
          <w:szCs w:val="24"/>
        </w:rPr>
        <w:t>recenzij</w:t>
      </w:r>
      <w:r w:rsidR="00C66F4C" w:rsidRPr="00CB6C3F">
        <w:rPr>
          <w:rFonts w:ascii="Georgia" w:eastAsia="Calibri" w:hAnsi="Georgia" w:cs="Times New Roman"/>
          <w:sz w:val="24"/>
          <w:szCs w:val="24"/>
        </w:rPr>
        <w:t>e</w:t>
      </w:r>
      <w:r w:rsidR="00320CCD" w:rsidRPr="00CB6C3F">
        <w:rPr>
          <w:rFonts w:ascii="Georgia" w:eastAsia="Calibri" w:hAnsi="Georgia" w:cs="Times New Roman"/>
          <w:sz w:val="24"/>
          <w:szCs w:val="24"/>
        </w:rPr>
        <w:t xml:space="preserve"> ukupno 775 </w:t>
      </w:r>
      <w:r w:rsidR="00C66F4C" w:rsidRPr="00CB6C3F">
        <w:rPr>
          <w:rFonts w:ascii="Georgia" w:eastAsia="Calibri" w:hAnsi="Georgia" w:cs="Times New Roman"/>
          <w:sz w:val="24"/>
          <w:szCs w:val="24"/>
        </w:rPr>
        <w:t>uzoraka</w:t>
      </w:r>
      <w:r w:rsidR="00320CCD" w:rsidRPr="00CB6C3F">
        <w:rPr>
          <w:rFonts w:ascii="Georgia" w:eastAsia="Calibri" w:hAnsi="Georgia" w:cs="Times New Roman"/>
          <w:sz w:val="24"/>
          <w:szCs w:val="24"/>
        </w:rPr>
        <w:t xml:space="preserve">. </w:t>
      </w:r>
    </w:p>
    <w:p w14:paraId="5AD05742" w14:textId="13816E1C" w:rsidR="00D22E79" w:rsidRPr="001D1FEA" w:rsidRDefault="00560200" w:rsidP="001D1FEA">
      <w:pPr>
        <w:spacing w:after="12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B6C3F">
        <w:rPr>
          <w:rFonts w:ascii="Georgia" w:eastAsia="Calibri" w:hAnsi="Georgia" w:cs="Times New Roman"/>
          <w:sz w:val="24"/>
          <w:szCs w:val="24"/>
        </w:rPr>
        <w:t xml:space="preserve">Poznato je da je Mediteran srce maslinarske proizvodnje, </w:t>
      </w:r>
      <w:r w:rsidR="00C66F4C" w:rsidRPr="00CB6C3F">
        <w:rPr>
          <w:rFonts w:ascii="Georgia" w:eastAsia="Calibri" w:hAnsi="Georgia" w:cs="Times New Roman"/>
          <w:sz w:val="24"/>
          <w:szCs w:val="24"/>
        </w:rPr>
        <w:t>no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uz</w:t>
      </w:r>
      <w:r w:rsidR="00C66F4C" w:rsidRPr="00CB6C3F">
        <w:rPr>
          <w:rFonts w:ascii="Georgia" w:eastAsia="Calibri" w:hAnsi="Georgia" w:cs="Times New Roman"/>
          <w:sz w:val="24"/>
          <w:szCs w:val="24"/>
        </w:rPr>
        <w:t xml:space="preserve"> nacije s tog 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područja, kvaliteta seže </w:t>
      </w:r>
      <w:r w:rsidR="00C66F4C" w:rsidRPr="00CB6C3F">
        <w:rPr>
          <w:rFonts w:ascii="Georgia" w:eastAsia="Calibri" w:hAnsi="Georgia" w:cs="Times New Roman"/>
          <w:sz w:val="24"/>
          <w:szCs w:val="24"/>
        </w:rPr>
        <w:t>do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udaljenij</w:t>
      </w:r>
      <w:r w:rsidR="00C66F4C" w:rsidRPr="00CB6C3F">
        <w:rPr>
          <w:rFonts w:ascii="Georgia" w:eastAsia="Calibri" w:hAnsi="Georgia" w:cs="Times New Roman"/>
          <w:sz w:val="24"/>
          <w:szCs w:val="24"/>
        </w:rPr>
        <w:t>ih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 mjesta koja iz godine u godinu </w:t>
      </w:r>
      <w:r w:rsidR="00C66F4C" w:rsidRPr="00CB6C3F">
        <w:rPr>
          <w:rFonts w:ascii="Georgia" w:eastAsia="Calibri" w:hAnsi="Georgia" w:cs="Times New Roman"/>
          <w:sz w:val="24"/>
          <w:szCs w:val="24"/>
        </w:rPr>
        <w:t>postaju prepoznatljivi n</w:t>
      </w:r>
      <w:r w:rsidRPr="00CB6C3F">
        <w:rPr>
          <w:rFonts w:ascii="Georgia" w:eastAsia="Calibri" w:hAnsi="Georgia" w:cs="Times New Roman"/>
          <w:sz w:val="24"/>
          <w:szCs w:val="24"/>
        </w:rPr>
        <w:t xml:space="preserve">a međunarodnom tržištu, </w:t>
      </w:r>
      <w:r w:rsidR="00C66F4C" w:rsidRPr="00CB6C3F">
        <w:rPr>
          <w:rFonts w:ascii="Georgia" w:eastAsia="Calibri" w:hAnsi="Georgia" w:cs="Times New Roman"/>
          <w:sz w:val="24"/>
          <w:szCs w:val="24"/>
        </w:rPr>
        <w:t xml:space="preserve">a to su </w:t>
      </w:r>
      <w:r w:rsidRPr="00CB6C3F">
        <w:rPr>
          <w:rFonts w:ascii="Georgia" w:eastAsia="Calibri" w:hAnsi="Georgia" w:cs="Times New Roman"/>
          <w:sz w:val="24"/>
          <w:szCs w:val="24"/>
        </w:rPr>
        <w:t>Argentina</w:t>
      </w:r>
      <w:r w:rsidR="00C66F4C" w:rsidRPr="00CB6C3F">
        <w:rPr>
          <w:rFonts w:ascii="Georgia" w:eastAsia="Calibri" w:hAnsi="Georgia" w:cs="Times New Roman"/>
          <w:sz w:val="24"/>
          <w:szCs w:val="24"/>
        </w:rPr>
        <w:t xml:space="preserve">, Brazil, </w:t>
      </w:r>
      <w:r w:rsidRPr="00CB6C3F">
        <w:rPr>
          <w:rFonts w:ascii="Georgia" w:eastAsia="Calibri" w:hAnsi="Georgia" w:cs="Times New Roman"/>
          <w:sz w:val="24"/>
          <w:szCs w:val="24"/>
        </w:rPr>
        <w:t>Čile, Urugvaj, Južna Afrika, Australija i Novi Zeland.</w:t>
      </w:r>
      <w:r w:rsidR="00653683" w:rsidRPr="00CB6C3F">
        <w:t xml:space="preserve"> </w:t>
      </w:r>
      <w:r w:rsidR="00653683" w:rsidRPr="00CB6C3F">
        <w:rPr>
          <w:rFonts w:ascii="Georgia" w:eastAsia="Calibri" w:hAnsi="Georgia" w:cs="Times New Roman"/>
          <w:sz w:val="24"/>
          <w:szCs w:val="24"/>
        </w:rPr>
        <w:t>I</w:t>
      </w:r>
      <w:r w:rsidR="004B2270" w:rsidRPr="00CB6C3F">
        <w:rPr>
          <w:rFonts w:ascii="Georgia" w:eastAsia="Calibri" w:hAnsi="Georgia" w:cs="Times New Roman"/>
          <w:sz w:val="24"/>
          <w:szCs w:val="24"/>
        </w:rPr>
        <w:t>stovremeno postoje</w:t>
      </w:r>
      <w:r w:rsidR="00653683" w:rsidRPr="00CB6C3F">
        <w:rPr>
          <w:rFonts w:ascii="Georgia" w:eastAsia="Calibri" w:hAnsi="Georgia" w:cs="Times New Roman"/>
          <w:sz w:val="24"/>
          <w:szCs w:val="24"/>
        </w:rPr>
        <w:t xml:space="preserve"> mediteranske zemlje koje bilježe snažan rast</w:t>
      </w:r>
      <w:r w:rsidR="004B2270" w:rsidRPr="00CB6C3F">
        <w:rPr>
          <w:rFonts w:ascii="Georgia" w:eastAsia="Calibri" w:hAnsi="Georgia" w:cs="Times New Roman"/>
          <w:sz w:val="24"/>
          <w:szCs w:val="24"/>
        </w:rPr>
        <w:t xml:space="preserve"> maslinarstva visoke kategorije </w:t>
      </w:r>
      <w:r w:rsidR="00653683" w:rsidRPr="00CB6C3F">
        <w:rPr>
          <w:rFonts w:ascii="Georgia" w:eastAsia="Calibri" w:hAnsi="Georgia" w:cs="Times New Roman"/>
          <w:sz w:val="24"/>
          <w:szCs w:val="24"/>
        </w:rPr>
        <w:t xml:space="preserve">kao što su Hrvatska, Francuska, Slovenija i Maroko. </w:t>
      </w:r>
      <w:r w:rsidR="00653683" w:rsidRPr="00CB6C3F">
        <w:rPr>
          <w:rFonts w:ascii="Georgia" w:eastAsia="Calibri" w:hAnsi="Georgia" w:cs="Times New Roman"/>
          <w:sz w:val="24"/>
          <w:szCs w:val="24"/>
        </w:rPr>
        <w:lastRenderedPageBreak/>
        <w:t>Ukratko, pogled na svijet izrazito je širok</w:t>
      </w:r>
      <w:r w:rsidR="004B2270" w:rsidRPr="00CB6C3F">
        <w:rPr>
          <w:rFonts w:ascii="Georgia" w:eastAsia="Calibri" w:hAnsi="Georgia" w:cs="Times New Roman"/>
          <w:sz w:val="24"/>
          <w:szCs w:val="24"/>
        </w:rPr>
        <w:t>.</w:t>
      </w:r>
      <w:r w:rsidR="00A247B1" w:rsidRPr="00CB6C3F">
        <w:rPr>
          <w:rFonts w:ascii="Georgia" w:eastAsia="Calibri" w:hAnsi="Georgia" w:cs="Times New Roman"/>
          <w:sz w:val="24"/>
          <w:szCs w:val="24"/>
        </w:rPr>
        <w:t xml:space="preserve"> </w:t>
      </w:r>
      <w:r w:rsidR="00653683" w:rsidRPr="00CB6C3F">
        <w:rPr>
          <w:rFonts w:ascii="Georgia" w:eastAsia="Calibri" w:hAnsi="Georgia" w:cs="Times New Roman"/>
          <w:sz w:val="24"/>
          <w:szCs w:val="24"/>
        </w:rPr>
        <w:t>No, ostaju brojni neriješeni problemi, prije svega zakonodavstvo koje je još uvijek neadekvatno i nedostatno kako u Europi tako i</w:t>
      </w:r>
      <w:r w:rsidR="004B2270" w:rsidRPr="00CB6C3F">
        <w:rPr>
          <w:rFonts w:ascii="Georgia" w:eastAsia="Calibri" w:hAnsi="Georgia" w:cs="Times New Roman"/>
          <w:sz w:val="24"/>
          <w:szCs w:val="24"/>
        </w:rPr>
        <w:t xml:space="preserve"> </w:t>
      </w:r>
      <w:r w:rsidR="00653683" w:rsidRPr="00CB6C3F">
        <w:rPr>
          <w:rFonts w:ascii="Georgia" w:eastAsia="Calibri" w:hAnsi="Georgia" w:cs="Times New Roman"/>
          <w:sz w:val="24"/>
          <w:szCs w:val="24"/>
        </w:rPr>
        <w:t>u svijetu.</w:t>
      </w:r>
      <w:r w:rsidR="004B2270" w:rsidRPr="00CB6C3F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0862F10D" w14:textId="364D9EC2" w:rsidR="009875E1" w:rsidRDefault="00F42E9F" w:rsidP="00F42E9F">
      <w:pPr>
        <w:spacing w:line="276" w:lineRule="auto"/>
        <w:jc w:val="both"/>
        <w:rPr>
          <w:rFonts w:ascii="Vectora" w:eastAsia="Calibri" w:hAnsi="Vectora" w:cs="Times New Roman"/>
          <w:b/>
          <w:bCs/>
          <w:sz w:val="21"/>
          <w:szCs w:val="21"/>
        </w:rPr>
      </w:pPr>
      <w:r w:rsidRPr="001911B6">
        <w:rPr>
          <w:rFonts w:ascii="Georgia" w:eastAsia="Calibri" w:hAnsi="Georgia" w:cs="Times New Roman"/>
          <w:b/>
          <w:bCs/>
          <w:sz w:val="24"/>
          <w:szCs w:val="24"/>
        </w:rPr>
        <w:t xml:space="preserve">Opširnije o vodiču </w:t>
      </w:r>
      <w:proofErr w:type="spellStart"/>
      <w:r w:rsidRPr="001911B6">
        <w:rPr>
          <w:rFonts w:ascii="Georgia" w:eastAsia="Calibri" w:hAnsi="Georgia" w:cs="Times New Roman"/>
          <w:b/>
          <w:bCs/>
          <w:sz w:val="24"/>
          <w:szCs w:val="24"/>
        </w:rPr>
        <w:t>Flos</w:t>
      </w:r>
      <w:proofErr w:type="spellEnd"/>
      <w:r w:rsidRPr="001911B6">
        <w:rPr>
          <w:rFonts w:ascii="Georgia" w:eastAsia="Calibri" w:hAnsi="Georgia" w:cs="Times New Roman"/>
          <w:b/>
          <w:bCs/>
          <w:sz w:val="24"/>
          <w:szCs w:val="24"/>
        </w:rPr>
        <w:t xml:space="preserve"> </w:t>
      </w:r>
      <w:proofErr w:type="spellStart"/>
      <w:r w:rsidRPr="001911B6">
        <w:rPr>
          <w:rFonts w:ascii="Georgia" w:eastAsia="Calibri" w:hAnsi="Georgia" w:cs="Times New Roman"/>
          <w:b/>
          <w:bCs/>
          <w:sz w:val="24"/>
          <w:szCs w:val="24"/>
        </w:rPr>
        <w:t>Olei</w:t>
      </w:r>
      <w:proofErr w:type="spellEnd"/>
      <w:r w:rsidRPr="001911B6">
        <w:rPr>
          <w:rFonts w:ascii="Vectora" w:eastAsia="Calibri" w:hAnsi="Vectora" w:cs="Times New Roman"/>
          <w:b/>
          <w:bCs/>
          <w:sz w:val="21"/>
          <w:szCs w:val="21"/>
        </w:rPr>
        <w:t>:</w:t>
      </w:r>
      <w:r w:rsidR="009875E1">
        <w:rPr>
          <w:rFonts w:ascii="Vectora" w:eastAsia="Calibri" w:hAnsi="Vectora" w:cs="Times New Roman"/>
          <w:b/>
          <w:bCs/>
          <w:sz w:val="21"/>
          <w:szCs w:val="21"/>
        </w:rPr>
        <w:t xml:space="preserve"> </w:t>
      </w:r>
    </w:p>
    <w:p w14:paraId="4F3AD53A" w14:textId="0CB7F5F2" w:rsidR="00F42E9F" w:rsidRPr="00554C1C" w:rsidRDefault="00F42E9F" w:rsidP="00F42E9F">
      <w:pPr>
        <w:spacing w:line="276" w:lineRule="auto"/>
        <w:jc w:val="both"/>
        <w:rPr>
          <w:rFonts w:ascii="Georgia" w:eastAsia="Times New Roman" w:hAnsi="Georgia" w:cs="Arial"/>
          <w:b/>
          <w:color w:val="76B531"/>
          <w:sz w:val="24"/>
          <w:szCs w:val="24"/>
          <w:lang w:eastAsia="hr-HR"/>
        </w:rPr>
      </w:pPr>
      <w:r w:rsidRPr="00554C1C">
        <w:rPr>
          <w:rFonts w:ascii="Georgia" w:eastAsia="Times New Roman" w:hAnsi="Georgia" w:cs="Arial"/>
          <w:b/>
          <w:color w:val="76B531"/>
          <w:sz w:val="24"/>
          <w:szCs w:val="24"/>
          <w:lang w:eastAsia="hr-HR"/>
        </w:rPr>
        <w:t>www.flosolei.com</w:t>
      </w:r>
    </w:p>
    <w:p w14:paraId="5AFDCC90" w14:textId="77777777" w:rsidR="00D22E79" w:rsidRDefault="00D22E79" w:rsidP="00F64A20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</w:p>
    <w:p w14:paraId="1B16E5D2" w14:textId="77777777" w:rsidR="00D22E79" w:rsidRDefault="00D22E79" w:rsidP="00F64A20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</w:p>
    <w:p w14:paraId="11F881FA" w14:textId="77777777" w:rsidR="00D22E79" w:rsidRDefault="00D22E79" w:rsidP="00F64A20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</w:p>
    <w:p w14:paraId="03FF2300" w14:textId="77777777" w:rsidR="00D22E79" w:rsidRDefault="00D22E79" w:rsidP="00F64A20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</w:p>
    <w:p w14:paraId="706BC57D" w14:textId="77777777" w:rsidR="00D22E79" w:rsidRDefault="00D22E79" w:rsidP="00F64A20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</w:p>
    <w:p w14:paraId="416D03E3" w14:textId="6DEE7783" w:rsidR="00F64A20" w:rsidRDefault="00F64A20" w:rsidP="00F64A20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  <w:r w:rsidRPr="00D01D01">
        <w:rPr>
          <w:rFonts w:ascii="Vectora" w:hAnsi="Vectora" w:cs="Arial"/>
          <w:b/>
          <w:color w:val="E36C0A"/>
        </w:rPr>
        <w:t xml:space="preserve">POPIS UVRŠTENIH MASLINARA </w:t>
      </w:r>
    </w:p>
    <w:p w14:paraId="0E3B050B" w14:textId="67165889" w:rsidR="00F64A20" w:rsidRDefault="00F64A20" w:rsidP="00F64A20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  <w:r w:rsidRPr="00D01D01">
        <w:rPr>
          <w:rFonts w:ascii="Vectora" w:hAnsi="Vectora" w:cs="Arial"/>
          <w:b/>
          <w:color w:val="E36C0A"/>
        </w:rPr>
        <w:t>ISTRE</w:t>
      </w:r>
      <w:r>
        <w:rPr>
          <w:rFonts w:ascii="Vectora" w:hAnsi="Vectora" w:cs="Arial"/>
          <w:b/>
          <w:color w:val="E36C0A"/>
        </w:rPr>
        <w:t xml:space="preserve"> U FLOS OLEI 2024</w:t>
      </w:r>
      <w:r w:rsidR="006B799D">
        <w:rPr>
          <w:rFonts w:ascii="Vectora" w:hAnsi="Vectora" w:cs="Arial"/>
          <w:b/>
          <w:color w:val="E36C0A"/>
        </w:rPr>
        <w:t>.</w:t>
      </w:r>
    </w:p>
    <w:p w14:paraId="093D27DA" w14:textId="77777777" w:rsidR="00F64A20" w:rsidRDefault="00F64A20" w:rsidP="00F64A2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Vectora" w:hAnsi="Vectora" w:cs="Arial"/>
          <w:b/>
          <w:color w:val="E36C0A"/>
        </w:rPr>
        <w:t xml:space="preserve"> </w:t>
      </w:r>
    </w:p>
    <w:tbl>
      <w:tblPr>
        <w:tblW w:w="6098" w:type="dxa"/>
        <w:tblLook w:val="04A0" w:firstRow="1" w:lastRow="0" w:firstColumn="1" w:lastColumn="0" w:noHBand="0" w:noVBand="1"/>
      </w:tblPr>
      <w:tblGrid>
        <w:gridCol w:w="537"/>
        <w:gridCol w:w="3124"/>
        <w:gridCol w:w="1580"/>
        <w:gridCol w:w="857"/>
      </w:tblGrid>
      <w:tr w:rsidR="00F64A20" w:rsidRPr="003B7E66" w14:paraId="6FB627AC" w14:textId="77777777" w:rsidTr="004E4C46">
        <w:trPr>
          <w:trHeight w:val="624"/>
        </w:trPr>
        <w:tc>
          <w:tcPr>
            <w:tcW w:w="537" w:type="dxa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A29" w14:textId="77777777" w:rsidR="00F64A20" w:rsidRPr="003B7E66" w:rsidRDefault="00F64A20" w:rsidP="004E4C46">
            <w:pPr>
              <w:rPr>
                <w:rFonts w:ascii="Vectora" w:eastAsia="Times New Roman" w:hAnsi="Vectora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124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14:paraId="38DCC0B5" w14:textId="77777777" w:rsidR="00F64A20" w:rsidRPr="003B7E66" w:rsidRDefault="00F64A20" w:rsidP="004E4C46">
            <w:pPr>
              <w:rPr>
                <w:rFonts w:ascii="Vectora" w:eastAsia="Times New Roman" w:hAnsi="Vectora" w:cs="Arial"/>
                <w:b/>
                <w:bCs/>
                <w:color w:val="92D050"/>
                <w:sz w:val="20"/>
                <w:szCs w:val="20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92D050"/>
                <w:sz w:val="20"/>
                <w:szCs w:val="20"/>
                <w:lang w:eastAsia="hr-HR"/>
              </w:rPr>
              <w:t>Uljar</w:t>
            </w:r>
          </w:p>
        </w:tc>
        <w:tc>
          <w:tcPr>
            <w:tcW w:w="1580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0DF" w14:textId="77777777" w:rsidR="00F64A20" w:rsidRPr="003B7E66" w:rsidRDefault="00F64A20" w:rsidP="004E4C46">
            <w:pPr>
              <w:rPr>
                <w:rFonts w:ascii="Vectora" w:eastAsia="Times New Roman" w:hAnsi="Vectora" w:cs="Arial"/>
                <w:b/>
                <w:bCs/>
                <w:color w:val="92D050"/>
                <w:sz w:val="20"/>
                <w:szCs w:val="20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92D05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57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</w:tcPr>
          <w:p w14:paraId="42FD3891" w14:textId="77777777" w:rsidR="00F64A20" w:rsidRDefault="00F64A20" w:rsidP="004E4C46">
            <w:pPr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</w:pPr>
          </w:p>
          <w:p w14:paraId="076FFD4D" w14:textId="77777777" w:rsidR="00F64A20" w:rsidRDefault="00F64A20" w:rsidP="004E4C46">
            <w:pPr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  <w:t xml:space="preserve">Bodovi </w:t>
            </w:r>
          </w:p>
          <w:p w14:paraId="6E5538A7" w14:textId="77777777" w:rsidR="00F64A20" w:rsidRDefault="00F64A20" w:rsidP="004E4C46">
            <w:pPr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  <w:t xml:space="preserve">  </w:t>
            </w:r>
            <w:r w:rsidRPr="003B7E66"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  <w:t>202</w:t>
            </w:r>
            <w:r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  <w:t>4</w:t>
            </w:r>
          </w:p>
          <w:p w14:paraId="566B5C06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92D050"/>
                <w:sz w:val="18"/>
                <w:szCs w:val="18"/>
                <w:lang w:eastAsia="hr-HR"/>
              </w:rPr>
            </w:pPr>
          </w:p>
        </w:tc>
      </w:tr>
      <w:tr w:rsidR="00F64A20" w:rsidRPr="003B7E66" w14:paraId="6CD3AF8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D4FD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D023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Mate*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3F1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Savudrija (Umag)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A737688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100</w:t>
            </w:r>
          </w:p>
          <w:p w14:paraId="5A96F8CD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</w:p>
        </w:tc>
      </w:tr>
      <w:tr w:rsidR="00F64A20" w:rsidRPr="003B7E66" w14:paraId="6CB9AC84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7AF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4A08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Ipša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D5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Oprtalj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4A36DD7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99</w:t>
            </w:r>
          </w:p>
        </w:tc>
      </w:tr>
      <w:tr w:rsidR="00F64A20" w:rsidRPr="003B7E66" w14:paraId="74F4BC47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34DF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51EAA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Chiavalon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676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86850E9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98</w:t>
            </w:r>
          </w:p>
        </w:tc>
      </w:tr>
      <w:tr w:rsidR="00F64A20" w:rsidRPr="003B7E66" w14:paraId="70E40B1D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47D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53A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Olea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B.B.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07A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C8D3983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98</w:t>
            </w:r>
          </w:p>
        </w:tc>
      </w:tr>
      <w:tr w:rsidR="00F64A20" w:rsidRPr="003B7E66" w14:paraId="6449D579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E09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CBB1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Zubin,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18D8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9FC049D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98</w:t>
            </w:r>
          </w:p>
        </w:tc>
      </w:tr>
      <w:tr w:rsidR="00F64A20" w:rsidRPr="003B7E66" w14:paraId="2FC3098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6602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95FE0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Matteo Belci,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E5A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64AD464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97</w:t>
            </w:r>
          </w:p>
        </w:tc>
      </w:tr>
      <w:tr w:rsidR="00F64A20" w:rsidRPr="003B7E66" w14:paraId="2447870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3A2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E269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Negri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Olive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807A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Raša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76FBA36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97</w:t>
            </w:r>
          </w:p>
        </w:tc>
      </w:tr>
      <w:tr w:rsidR="00F64A20" w:rsidRPr="00BE7E55" w14:paraId="19CD1FD5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AF7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F7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Buršić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E9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Brtonigla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3E315ED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96</w:t>
            </w:r>
          </w:p>
        </w:tc>
      </w:tr>
      <w:tr w:rsidR="00F64A20" w:rsidRPr="003B7E66" w14:paraId="29DBD4F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F615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7D4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Červar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3F4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F1453B3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96</w:t>
            </w:r>
          </w:p>
        </w:tc>
      </w:tr>
      <w:tr w:rsidR="00F64A20" w:rsidRPr="003B7E66" w14:paraId="2A580D20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B61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089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Monte Rosso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1F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Savudrija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D373779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96</w:t>
            </w:r>
          </w:p>
        </w:tc>
      </w:tr>
      <w:tr w:rsidR="00F64A20" w:rsidRPr="003B7E66" w14:paraId="7BBB38FC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B3F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278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Oliveri,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A03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Kaštelir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2D2B9336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96</w:t>
            </w:r>
          </w:p>
        </w:tc>
      </w:tr>
      <w:tr w:rsidR="00F64A20" w:rsidRPr="003B7E66" w14:paraId="121BA10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87E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7C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Tonin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878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2AA1605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96</w:t>
            </w:r>
          </w:p>
        </w:tc>
      </w:tr>
      <w:tr w:rsidR="00F64A20" w:rsidRPr="003B7E66" w14:paraId="7A6566D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98A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5C1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Uljara Vodnjan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B3A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868DFF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96</w:t>
            </w:r>
          </w:p>
        </w:tc>
      </w:tr>
      <w:tr w:rsidR="00F64A20" w:rsidRPr="003B7E66" w14:paraId="49540CEA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2AF6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E5BA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Vanđelić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D98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0BACCE9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95</w:t>
            </w:r>
          </w:p>
        </w:tc>
      </w:tr>
      <w:tr w:rsidR="00F64A20" w:rsidRPr="003B7E66" w14:paraId="1E06D353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A07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366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Oleum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Maris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643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Galižana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(Vodnjan)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53359C0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95</w:t>
            </w:r>
          </w:p>
        </w:tc>
      </w:tr>
      <w:tr w:rsidR="00F64A20" w:rsidRPr="003B7E66" w14:paraId="49B13E5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CFF4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AF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Primizia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- San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Rocco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E085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Brtonigla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7D53723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95</w:t>
            </w:r>
          </w:p>
        </w:tc>
      </w:tr>
      <w:tr w:rsidR="00F64A20" w:rsidRPr="003B7E66" w14:paraId="028441C9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690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CA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Uljara Al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Torcio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4F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0DC67B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95</w:t>
            </w:r>
          </w:p>
        </w:tc>
      </w:tr>
      <w:tr w:rsidR="00F64A20" w:rsidRPr="003B7E66" w14:paraId="3FD715D7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6F1F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CD7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Giuseppe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Lupieri-Cadenela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E02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C388871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94</w:t>
            </w:r>
          </w:p>
        </w:tc>
      </w:tr>
      <w:tr w:rsidR="00F64A20" w:rsidRPr="003B7E66" w14:paraId="063F4EDD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BB30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1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F15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Grubić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36D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95F40A1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94</w:t>
            </w:r>
          </w:p>
        </w:tc>
      </w:tr>
      <w:tr w:rsidR="00F64A20" w:rsidRPr="003B7E66" w14:paraId="0B464123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6C1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B2D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Meneghetti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D6C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7113C62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94</w:t>
            </w:r>
          </w:p>
        </w:tc>
      </w:tr>
      <w:tr w:rsidR="00F64A20" w:rsidRPr="003B7E66" w14:paraId="13C536FA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4C6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F73A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Wine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 &amp;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Olive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 Oil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Cuj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47D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B7C89F5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94</w:t>
            </w:r>
          </w:p>
        </w:tc>
      </w:tr>
      <w:tr w:rsidR="00F64A20" w:rsidRPr="003B7E66" w14:paraId="42536098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66D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083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Zigante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547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Grožnjan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61EB003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94</w:t>
            </w:r>
          </w:p>
        </w:tc>
      </w:tr>
      <w:tr w:rsidR="00F64A20" w:rsidRPr="003B7E66" w14:paraId="5B128CC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8A94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FDB3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Geržinić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7CC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Vižinada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(Poreč)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B9D42A4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93</w:t>
            </w:r>
          </w:p>
        </w:tc>
      </w:tr>
      <w:tr w:rsidR="00F64A20" w:rsidRPr="003B7E66" w14:paraId="303533E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A528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E612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Ante Babić,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01C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EF8F753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92</w:t>
            </w:r>
          </w:p>
        </w:tc>
      </w:tr>
      <w:tr w:rsidR="00F64A20" w:rsidRPr="003B7E66" w14:paraId="61708EF4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11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CDBB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Capo 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D62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Brtonigla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7FA8942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92</w:t>
            </w:r>
          </w:p>
        </w:tc>
      </w:tr>
      <w:tr w:rsidR="00F64A20" w:rsidRPr="003B7E66" w14:paraId="04FBBAB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8B9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7221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Kristjan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Brajko,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C6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Buje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185CC50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92</w:t>
            </w:r>
          </w:p>
        </w:tc>
      </w:tr>
      <w:tr w:rsidR="00F64A20" w:rsidRPr="003B7E66" w14:paraId="19EAC83C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A96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0B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Filip Čeko,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8838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363E951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91</w:t>
            </w:r>
          </w:p>
        </w:tc>
      </w:tr>
      <w:tr w:rsidR="00F64A20" w:rsidRPr="003B7E66" w14:paraId="0AE74FC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6BB4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C44A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Ulja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Komarija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13E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Cerovlje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F44BBD8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91</w:t>
            </w:r>
          </w:p>
        </w:tc>
      </w:tr>
      <w:tr w:rsidR="00F64A20" w:rsidRPr="003B7E66" w14:paraId="3B4155FD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D9C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7E66"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F9BC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Vergal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F88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FCECAA7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91</w:t>
            </w:r>
          </w:p>
        </w:tc>
      </w:tr>
      <w:tr w:rsidR="00F64A20" w:rsidRPr="003B7E66" w14:paraId="6A76CA6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A559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A63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Anton Stojnić,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F6C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Tar-Vabriga (Poreč)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244F4F9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90</w:t>
            </w:r>
          </w:p>
        </w:tc>
      </w:tr>
      <w:tr w:rsidR="00F64A20" w:rsidRPr="003B7E66" w14:paraId="7BBB2A3A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201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203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Olea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Prima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588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F278F8F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90</w:t>
            </w:r>
          </w:p>
        </w:tc>
      </w:tr>
      <w:tr w:rsidR="00F64A20" w:rsidRPr="003B7E66" w14:paraId="2B2E47E5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E5A2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6DB7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Rheos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D49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C8310F4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90</w:t>
            </w:r>
          </w:p>
        </w:tc>
      </w:tr>
      <w:tr w:rsidR="00F64A20" w:rsidRPr="003B7E66" w14:paraId="64354C21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DB35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50E1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Vošten,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C4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Sv.Lovreč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(Poreč)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31F0212B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90</w:t>
            </w:r>
          </w:p>
        </w:tc>
      </w:tr>
      <w:tr w:rsidR="00F64A20" w:rsidRPr="003B7E66" w14:paraId="323A5472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8233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D42A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Bodiš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2FF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E8AE9D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89</w:t>
            </w:r>
          </w:p>
        </w:tc>
      </w:tr>
      <w:tr w:rsidR="00F64A20" w:rsidRPr="003B7E66" w14:paraId="0B5CB80D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3D2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30E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Francesco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Bellani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D27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Pićan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142D11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89</w:t>
            </w:r>
          </w:p>
        </w:tc>
      </w:tr>
      <w:tr w:rsidR="00F64A20" w:rsidRPr="003B7E66" w14:paraId="568EECA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9E2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806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Petar Palčić,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102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Brtonigla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69829F8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89</w:t>
            </w:r>
          </w:p>
        </w:tc>
      </w:tr>
      <w:tr w:rsidR="00F64A20" w:rsidRPr="003B7E66" w14:paraId="18242F98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408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20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Zajednički Obrt Vina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Cattunar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2A69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Brtonigla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382B346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89</w:t>
            </w:r>
          </w:p>
        </w:tc>
      </w:tr>
      <w:tr w:rsidR="00F64A20" w:rsidRPr="003B7E66" w14:paraId="462D5A74" w14:textId="77777777" w:rsidTr="004E4C46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650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876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Agrolaguna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90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2E2B1765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88</w:t>
            </w:r>
          </w:p>
        </w:tc>
      </w:tr>
      <w:tr w:rsidR="00F64A20" w:rsidRPr="003B7E66" w14:paraId="2FA20F43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909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FD064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Dobravac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92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21114C1F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88</w:t>
            </w:r>
          </w:p>
        </w:tc>
      </w:tr>
      <w:tr w:rsidR="00F64A20" w:rsidRPr="003B7E66" w14:paraId="472B42E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A8C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EAB91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Mario Crnobori,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9325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Medulin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591D87F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88</w:t>
            </w:r>
          </w:p>
        </w:tc>
      </w:tr>
      <w:tr w:rsidR="00F64A20" w:rsidRPr="003B7E66" w14:paraId="1D755A45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4553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A5DD8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Stancija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Collis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F09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EA93C26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88</w:t>
            </w:r>
          </w:p>
        </w:tc>
      </w:tr>
      <w:tr w:rsidR="00F64A20" w:rsidRPr="003B7E66" w14:paraId="229D21F1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CD8D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E74D0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Turinela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A3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Sveta Nedelja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31DA059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88</w:t>
            </w:r>
          </w:p>
        </w:tc>
      </w:tr>
      <w:tr w:rsidR="00F64A20" w:rsidRPr="003B7E66" w14:paraId="118DA6D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E975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7DBE3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Valencano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57A7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2E4E6BE3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88</w:t>
            </w:r>
          </w:p>
        </w:tc>
      </w:tr>
      <w:tr w:rsidR="00F64A20" w:rsidRPr="003B7E66" w14:paraId="7D6C8223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41BF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E2DE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Clai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 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0965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Krasica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BCA5D5C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87</w:t>
            </w:r>
          </w:p>
        </w:tc>
      </w:tr>
      <w:tr w:rsidR="00F64A20" w:rsidRPr="003B7E66" w14:paraId="4E04541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7240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CCB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Dean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Fabijančić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EBD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Buzet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34A21EE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87</w:t>
            </w:r>
          </w:p>
        </w:tc>
      </w:tr>
      <w:tr w:rsidR="00F64A20" w:rsidRPr="003B7E66" w14:paraId="4176CAF5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E6A2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964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E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Pluribus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Unum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822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Ližnjan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BBD8A7D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87</w:t>
            </w:r>
          </w:p>
        </w:tc>
      </w:tr>
      <w:tr w:rsidR="00F64A20" w:rsidRPr="003B7E66" w14:paraId="556557A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E1EA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75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Kalčić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352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Vrsar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2D37EBFF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87</w:t>
            </w:r>
          </w:p>
        </w:tc>
      </w:tr>
      <w:tr w:rsidR="00F64A20" w:rsidRPr="003B7E66" w14:paraId="3A06A4B4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61F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48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9C6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Maslinici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Mlun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881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Buzet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872DFF6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87</w:t>
            </w:r>
          </w:p>
        </w:tc>
      </w:tr>
      <w:tr w:rsidR="00F64A20" w:rsidRPr="003B7E66" w14:paraId="60B641EC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5A0B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2AD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Sergio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Cergna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5C7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F8C3411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87</w:t>
            </w:r>
          </w:p>
        </w:tc>
      </w:tr>
      <w:tr w:rsidR="00F64A20" w:rsidRPr="003B7E66" w14:paraId="0C0D30E4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B18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F1D3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Uljara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Baioco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F7C7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3937C1D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87</w:t>
            </w:r>
          </w:p>
        </w:tc>
      </w:tr>
      <w:tr w:rsidR="00F64A20" w:rsidRPr="003B7E66" w14:paraId="0B0F727D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51D3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F1E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Agroturizam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Fatorić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F0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Vižinada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E284C9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86</w:t>
            </w:r>
          </w:p>
        </w:tc>
      </w:tr>
      <w:tr w:rsidR="00F64A20" w:rsidRPr="003B7E66" w14:paraId="32331E77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4EA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4F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Igor Kocijančić,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1E6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532354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86</w:t>
            </w:r>
          </w:p>
        </w:tc>
      </w:tr>
      <w:tr w:rsidR="00F64A20" w:rsidRPr="003B7E66" w14:paraId="0559AE53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91D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DE3B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Nadišić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Olea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 Magica,  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81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91FE6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86</w:t>
            </w:r>
          </w:p>
        </w:tc>
      </w:tr>
      <w:tr w:rsidR="00F64A20" w:rsidRPr="003B7E66" w14:paraId="7CC1C781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4BB1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9F36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Olea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Kalden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- Katica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Kaldenhoff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D99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7E08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86</w:t>
            </w:r>
          </w:p>
        </w:tc>
      </w:tr>
      <w:tr w:rsidR="00F64A20" w:rsidRPr="003B7E66" w14:paraId="04771FF1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E75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FC3D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Ursaria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2EA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Vrsar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337E0448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86</w:t>
            </w:r>
          </w:p>
        </w:tc>
      </w:tr>
      <w:tr w:rsidR="00F64A20" w:rsidRPr="003B7E66" w14:paraId="7DE62428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1599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F8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Đani </w:t>
            </w: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Lubiana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211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Vižinada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62FABFE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85</w:t>
            </w:r>
          </w:p>
        </w:tc>
      </w:tr>
      <w:tr w:rsidR="00F64A20" w:rsidRPr="003B7E66" w14:paraId="05F2267F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2086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703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Poljoprivredna Zadruga Maslinari Istre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0A3E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Buje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280293F0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85</w:t>
            </w:r>
          </w:p>
        </w:tc>
      </w:tr>
      <w:tr w:rsidR="00F64A20" w:rsidRPr="003B7E66" w14:paraId="6E0D8F1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947A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EAF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Sakač, O.P.G.**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7C4A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Buje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0CFA0139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85</w:t>
            </w:r>
          </w:p>
        </w:tc>
      </w:tr>
      <w:tr w:rsidR="00F64A20" w:rsidRPr="003B7E66" w14:paraId="21D95FC9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6092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7F75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Car, O.P.G. 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AB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B5EE08E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84</w:t>
            </w:r>
          </w:p>
        </w:tc>
      </w:tr>
      <w:tr w:rsidR="00F64A20" w:rsidRPr="003B7E66" w14:paraId="187F7A13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5E57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BEB8C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Diego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Jurišević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3FAF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42001702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84</w:t>
            </w:r>
          </w:p>
        </w:tc>
      </w:tr>
      <w:tr w:rsidR="00F64A20" w:rsidRPr="003B7E66" w14:paraId="366FAB7E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F647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F7A8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Grozić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B73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Cerovlje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95D2C0C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84</w:t>
            </w:r>
          </w:p>
        </w:tc>
      </w:tr>
      <w:tr w:rsidR="00F64A20" w:rsidRPr="00AC2625" w14:paraId="6F4E4460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C029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D85B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Kalavojna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 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17D0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Vodnjan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59857109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84</w:t>
            </w:r>
          </w:p>
        </w:tc>
      </w:tr>
      <w:tr w:rsidR="00F64A20" w:rsidRPr="003B7E66" w14:paraId="3100D48A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1C79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22B3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Antonio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Cecco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179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Brtonigla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149847A2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83</w:t>
            </w:r>
          </w:p>
        </w:tc>
      </w:tr>
      <w:tr w:rsidR="00F64A20" w:rsidRPr="003B7E66" w14:paraId="282B61C8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7EF0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077A2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Latini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4F68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Svetvinčenat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764FC2E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83</w:t>
            </w:r>
          </w:p>
        </w:tc>
      </w:tr>
      <w:tr w:rsidR="00F64A20" w:rsidRPr="003B7E66" w14:paraId="7CDA8A9C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ECCE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68B0" w14:textId="77777777" w:rsidR="00F64A20" w:rsidRPr="00AC2625" w:rsidRDefault="00F64A20" w:rsidP="004E4C46">
            <w:pPr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Roberto </w:t>
            </w: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Rota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, O.P.G.**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F735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2D8FB334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83</w:t>
            </w:r>
          </w:p>
        </w:tc>
      </w:tr>
      <w:tr w:rsidR="00F64A20" w:rsidRPr="003B7E66" w14:paraId="3D74C07B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6FC4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09E07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FF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Anđelo Anić, O.P.G.**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34A1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51EE644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82</w:t>
            </w:r>
          </w:p>
        </w:tc>
      </w:tr>
      <w:tr w:rsidR="00F64A20" w:rsidRPr="003B7E66" w14:paraId="18B68ED3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F93D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68BC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>InIstria</w:t>
            </w:r>
            <w:proofErr w:type="spellEnd"/>
            <w:r w:rsidRPr="00AC2625">
              <w:rPr>
                <w:rFonts w:ascii="Vectora" w:eastAsia="Times New Roman" w:hAnsi="Vectora" w:cs="Arial"/>
                <w:sz w:val="20"/>
                <w:szCs w:val="20"/>
                <w:lang w:eastAsia="hr-HR"/>
              </w:rPr>
              <w:t xml:space="preserve"> 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CA64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Brtonigla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61A52CDA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82</w:t>
            </w:r>
          </w:p>
        </w:tc>
      </w:tr>
      <w:tr w:rsidR="00F64A20" w:rsidRPr="003B7E66" w14:paraId="4BB21D1F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026" w14:textId="77777777" w:rsidR="00F64A20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9DD3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Grebac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, O.P.G.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E17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Kaštelir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-Labinci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7C7911F0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81</w:t>
            </w:r>
          </w:p>
        </w:tc>
      </w:tr>
      <w:tr w:rsidR="00F64A20" w:rsidRPr="003B7E66" w14:paraId="027B6A66" w14:textId="77777777" w:rsidTr="004E4C46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7693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0EB3" w14:textId="77777777" w:rsidR="00F64A20" w:rsidRPr="003B7E66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ctora" w:eastAsia="Times New Roman" w:hAnsi="Vectora" w:cs="Arial"/>
                <w:b/>
                <w:bCs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93BD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Torač</w:t>
            </w:r>
            <w:proofErr w:type="spellEnd"/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 xml:space="preserve"> 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1AB" w14:textId="77777777" w:rsidR="00F64A20" w:rsidRPr="00AC2625" w:rsidRDefault="00F64A20" w:rsidP="004E4C46">
            <w:pPr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color w:val="000000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76933C"/>
            </w:tcBorders>
          </w:tcPr>
          <w:p w14:paraId="3B8F45F4" w14:textId="77777777" w:rsidR="00F64A20" w:rsidRPr="00AC2625" w:rsidRDefault="00F64A20" w:rsidP="004E4C46">
            <w:pPr>
              <w:jc w:val="center"/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</w:pPr>
            <w:r w:rsidRPr="00AC2625">
              <w:rPr>
                <w:rFonts w:ascii="Vectora" w:eastAsia="Times New Roman" w:hAnsi="Vectora" w:cs="Arial"/>
                <w:b/>
                <w:bCs/>
                <w:color w:val="E26B0A"/>
                <w:sz w:val="20"/>
                <w:szCs w:val="20"/>
                <w:lang w:eastAsia="hr-HR"/>
              </w:rPr>
              <w:t>81</w:t>
            </w:r>
          </w:p>
        </w:tc>
      </w:tr>
      <w:tr w:rsidR="00F64A20" w:rsidRPr="006B799D" w14:paraId="4452FFCA" w14:textId="77777777" w:rsidTr="004E4C46">
        <w:trPr>
          <w:trHeight w:val="264"/>
        </w:trPr>
        <w:tc>
          <w:tcPr>
            <w:tcW w:w="5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3AD8CD7" w14:textId="77777777" w:rsidR="00F64A20" w:rsidRPr="006B799D" w:rsidRDefault="00F64A20" w:rsidP="004E4C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B799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vAlign w:val="center"/>
            <w:hideMark/>
          </w:tcPr>
          <w:p w14:paraId="44010061" w14:textId="77777777" w:rsidR="00F64A20" w:rsidRPr="006B799D" w:rsidRDefault="00F64A20" w:rsidP="004E4C46">
            <w:pPr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6B799D"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*   </w:t>
            </w:r>
            <w:proofErr w:type="spellStart"/>
            <w:r w:rsidRPr="006B799D"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  <w:t>Winner</w:t>
            </w:r>
            <w:proofErr w:type="spellEnd"/>
            <w:r w:rsidRPr="006B799D"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57865C6" w14:textId="77777777" w:rsidR="00F64A20" w:rsidRPr="006B799D" w:rsidRDefault="00F64A20" w:rsidP="004E4C4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B79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6E54349" w14:textId="77777777" w:rsidR="00F64A20" w:rsidRPr="006B799D" w:rsidRDefault="00F64A20" w:rsidP="004E4C4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A20" w:rsidRPr="006B799D" w14:paraId="00645118" w14:textId="77777777" w:rsidTr="004E4C46">
        <w:trPr>
          <w:trHeight w:val="360"/>
        </w:trPr>
        <w:tc>
          <w:tcPr>
            <w:tcW w:w="53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D208" w14:textId="77777777" w:rsidR="00F64A20" w:rsidRPr="006B799D" w:rsidRDefault="00F64A20" w:rsidP="004E4C46">
            <w:pPr>
              <w:jc w:val="center"/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6B799D"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55B18" w14:textId="77777777" w:rsidR="00F64A20" w:rsidRPr="006B799D" w:rsidRDefault="00F64A20" w:rsidP="004E4C46">
            <w:pPr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6B799D"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  <w:t>** New 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678F" w14:textId="77777777" w:rsidR="00F64A20" w:rsidRPr="006B799D" w:rsidRDefault="00F64A20" w:rsidP="004E4C46">
            <w:pPr>
              <w:rPr>
                <w:rFonts w:ascii="Vectora" w:eastAsia="Times New Roman" w:hAnsi="Vectora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AA5A97F" w14:textId="77777777" w:rsidR="00F64A20" w:rsidRPr="006B799D" w:rsidRDefault="00F64A20" w:rsidP="004E4C46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</w:tr>
    </w:tbl>
    <w:p w14:paraId="3A62C9B3" w14:textId="032CBB23" w:rsidR="00933BF3" w:rsidRDefault="00933BF3" w:rsidP="00933BF3">
      <w:pPr>
        <w:pStyle w:val="NormalWeb"/>
        <w:shd w:val="clear" w:color="auto" w:fill="FFFFFF"/>
        <w:spacing w:before="0" w:beforeAutospacing="0" w:after="0" w:afterAutospacing="0"/>
        <w:rPr>
          <w:rFonts w:ascii="Vectora" w:hAnsi="Vectora" w:cs="Arial"/>
          <w:b/>
          <w:color w:val="E36C0A"/>
        </w:rPr>
      </w:pPr>
    </w:p>
    <w:p w14:paraId="0B6D74C2" w14:textId="77777777" w:rsidR="006B799D" w:rsidRDefault="006B799D" w:rsidP="006B799D">
      <w:pPr>
        <w:spacing w:after="80"/>
        <w:rPr>
          <w:rFonts w:ascii="Georgia" w:eastAsia="Times New Roman" w:hAnsi="Georgia" w:cs="Times New Roman"/>
          <w:sz w:val="24"/>
          <w:szCs w:val="24"/>
          <w:lang w:eastAsia="hr-HR"/>
        </w:rPr>
      </w:pPr>
      <w:bookmarkStart w:id="2" w:name="_Hlk129245196"/>
    </w:p>
    <w:p w14:paraId="35781FFD" w14:textId="767F4455" w:rsidR="00565150" w:rsidRPr="002F6EBE" w:rsidRDefault="00FE74DA" w:rsidP="006B799D">
      <w:pPr>
        <w:spacing w:after="80"/>
        <w:rPr>
          <w:rFonts w:ascii="Georgia" w:eastAsia="Times New Roman" w:hAnsi="Georgia" w:cs="Times New Roman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sz w:val="24"/>
          <w:szCs w:val="24"/>
          <w:lang w:eastAsia="hr-HR"/>
        </w:rPr>
        <w:t>Bale</w:t>
      </w:r>
      <w:r w:rsidR="006B799D">
        <w:rPr>
          <w:rFonts w:ascii="Georgia" w:eastAsia="Times New Roman" w:hAnsi="Georgia" w:cs="Times New Roman"/>
          <w:sz w:val="24"/>
          <w:szCs w:val="24"/>
          <w:lang w:eastAsia="hr-HR"/>
        </w:rPr>
        <w:t>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Valle</w:t>
      </w:r>
      <w:r w:rsidR="00565150" w:rsidRPr="002F6EBE"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26</w:t>
      </w:r>
      <w:r w:rsidR="00565150" w:rsidRPr="002F6EBE"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travnja</w:t>
      </w:r>
      <w:r w:rsidR="00565150" w:rsidRPr="002F6EBE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202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4</w:t>
      </w:r>
      <w:r w:rsidR="00565150" w:rsidRPr="002F6EBE">
        <w:rPr>
          <w:rFonts w:ascii="Georgia" w:eastAsia="Times New Roman" w:hAnsi="Georgia" w:cs="Times New Roman"/>
          <w:sz w:val="24"/>
          <w:szCs w:val="24"/>
          <w:lang w:eastAsia="hr-HR"/>
        </w:rPr>
        <w:t>.</w:t>
      </w:r>
    </w:p>
    <w:bookmarkEnd w:id="2"/>
    <w:p w14:paraId="7E641C00" w14:textId="77777777" w:rsidR="006B799D" w:rsidRPr="006B799D" w:rsidRDefault="006B799D" w:rsidP="00565150">
      <w:pPr>
        <w:spacing w:after="80"/>
        <w:rPr>
          <w:rFonts w:ascii="Times New Roman" w:eastAsia="Times New Roman" w:hAnsi="Times New Roman" w:cs="Times New Roman"/>
          <w:b/>
          <w:bCs/>
          <w:noProof/>
          <w:color w:val="76B531"/>
          <w:sz w:val="12"/>
          <w:szCs w:val="12"/>
          <w:lang w:eastAsia="hr-HR"/>
        </w:rPr>
      </w:pPr>
    </w:p>
    <w:p w14:paraId="7E66C39B" w14:textId="0124DDF8" w:rsidR="00565150" w:rsidRPr="00080633" w:rsidRDefault="00565150" w:rsidP="00565150">
      <w:pPr>
        <w:spacing w:after="80"/>
        <w:rPr>
          <w:rFonts w:ascii="Times New Roman" w:eastAsia="Times New Roman" w:hAnsi="Times New Roman" w:cs="Times New Roman"/>
          <w:b/>
          <w:bCs/>
          <w:noProof/>
          <w:color w:val="76B531"/>
          <w:sz w:val="30"/>
          <w:szCs w:val="30"/>
          <w:lang w:eastAsia="hr-HR"/>
        </w:rPr>
      </w:pPr>
      <w:r w:rsidRPr="00080633">
        <w:rPr>
          <w:rFonts w:ascii="Times New Roman" w:eastAsia="Times New Roman" w:hAnsi="Times New Roman" w:cs="Times New Roman"/>
          <w:b/>
          <w:bCs/>
          <w:noProof/>
          <w:color w:val="76B531"/>
          <w:sz w:val="30"/>
          <w:szCs w:val="30"/>
          <w:lang w:eastAsia="hr-HR"/>
        </w:rPr>
        <w:t>Ured TZ Istarske županije</w:t>
      </w:r>
    </w:p>
    <w:p w14:paraId="476B0F7D" w14:textId="77777777" w:rsidR="00565150" w:rsidRPr="00810563" w:rsidRDefault="00565150" w:rsidP="00565150">
      <w:pPr>
        <w:spacing w:after="80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hr-HR"/>
        </w:rPr>
      </w:pPr>
      <w:r w:rsidRPr="00810563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hr-HR"/>
        </w:rPr>
        <w:t xml:space="preserve">info@istra.hr  | </w:t>
      </w:r>
      <w:hyperlink r:id="rId8" w:history="1">
        <w:r w:rsidRPr="00810563">
          <w:rPr>
            <w:rFonts w:ascii="Times New Roman" w:eastAsia="Times New Roman" w:hAnsi="Times New Roman" w:cs="Times New Roman"/>
            <w:b/>
            <w:bCs/>
            <w:noProof/>
            <w:sz w:val="26"/>
            <w:szCs w:val="26"/>
            <w:lang w:eastAsia="hr-HR"/>
          </w:rPr>
          <w:t>www.istra.hr</w:t>
        </w:r>
      </w:hyperlink>
    </w:p>
    <w:p w14:paraId="1ADF75D6" w14:textId="2AAB89A5" w:rsidR="00565150" w:rsidRPr="004E6FDC" w:rsidRDefault="00000000" w:rsidP="004E6FDC">
      <w:pPr>
        <w:spacing w:after="80"/>
        <w:rPr>
          <w:rFonts w:ascii="Times New Roman" w:eastAsia="Times New Roman" w:hAnsi="Times New Roman" w:cs="Times New Roman"/>
          <w:color w:val="76B531"/>
          <w:sz w:val="24"/>
          <w:szCs w:val="24"/>
          <w:lang w:eastAsia="hr-HR"/>
        </w:rPr>
      </w:pPr>
      <w:hyperlink r:id="rId9" w:history="1">
        <w:r w:rsidR="00565150" w:rsidRPr="00080633">
          <w:rPr>
            <w:rFonts w:ascii="Times New Roman" w:eastAsia="Times New Roman" w:hAnsi="Times New Roman" w:cs="Times New Roman"/>
            <w:b/>
            <w:bCs/>
            <w:noProof/>
            <w:color w:val="76B531"/>
            <w:sz w:val="26"/>
            <w:szCs w:val="26"/>
            <w:lang w:val="it-IT" w:eastAsia="hr-HR"/>
          </w:rPr>
          <w:t>FB  Visit Istria</w:t>
        </w:r>
      </w:hyperlink>
      <w:r w:rsidR="00565150" w:rsidRPr="00080633">
        <w:rPr>
          <w:rFonts w:ascii="Times New Roman" w:eastAsia="Times New Roman" w:hAnsi="Times New Roman" w:cs="Times New Roman"/>
          <w:b/>
          <w:bCs/>
          <w:noProof/>
          <w:color w:val="76B531"/>
          <w:sz w:val="26"/>
          <w:szCs w:val="26"/>
          <w:lang w:val="it-IT" w:eastAsia="hr-HR"/>
        </w:rPr>
        <w:t xml:space="preserve"> |</w:t>
      </w:r>
      <w:hyperlink r:id="rId10" w:history="1">
        <w:r w:rsidR="00565150" w:rsidRPr="00080633">
          <w:rPr>
            <w:rFonts w:ascii="Times New Roman" w:eastAsia="Times New Roman" w:hAnsi="Times New Roman" w:cs="Times New Roman"/>
            <w:b/>
            <w:bCs/>
            <w:noProof/>
            <w:color w:val="76B531"/>
            <w:sz w:val="26"/>
            <w:szCs w:val="26"/>
            <w:lang w:val="it-IT" w:eastAsia="hr-HR"/>
          </w:rPr>
          <w:t>@Visit Istria</w:t>
        </w:r>
      </w:hyperlink>
      <w:r w:rsidR="00565150" w:rsidRPr="00080633">
        <w:rPr>
          <w:rFonts w:ascii="Times New Roman" w:eastAsia="Times New Roman" w:hAnsi="Times New Roman" w:cs="Times New Roman"/>
          <w:b/>
          <w:bCs/>
          <w:noProof/>
          <w:color w:val="76B531"/>
          <w:sz w:val="26"/>
          <w:szCs w:val="26"/>
          <w:lang w:val="it-IT" w:eastAsia="hr-HR"/>
        </w:rPr>
        <w:t xml:space="preserve">       </w:t>
      </w:r>
    </w:p>
    <w:sectPr w:rsidR="00565150" w:rsidRPr="004E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ora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349"/>
    <w:multiLevelType w:val="hybridMultilevel"/>
    <w:tmpl w:val="0CC4F60A"/>
    <w:lvl w:ilvl="0" w:tplc="9E4E9C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92D05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3CE1"/>
    <w:multiLevelType w:val="hybridMultilevel"/>
    <w:tmpl w:val="BD7852E0"/>
    <w:lvl w:ilvl="0" w:tplc="EF82D1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1CEE"/>
    <w:multiLevelType w:val="hybridMultilevel"/>
    <w:tmpl w:val="0CA20C2C"/>
    <w:lvl w:ilvl="0" w:tplc="6E1EF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538135" w:themeColor="accent6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64877">
    <w:abstractNumId w:val="0"/>
  </w:num>
  <w:num w:numId="2" w16cid:durableId="342052522">
    <w:abstractNumId w:val="1"/>
  </w:num>
  <w:num w:numId="3" w16cid:durableId="193739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A8"/>
    <w:rsid w:val="000020F9"/>
    <w:rsid w:val="0000707D"/>
    <w:rsid w:val="00011A1B"/>
    <w:rsid w:val="000266C8"/>
    <w:rsid w:val="00030728"/>
    <w:rsid w:val="0005405D"/>
    <w:rsid w:val="00054DD4"/>
    <w:rsid w:val="000552E6"/>
    <w:rsid w:val="000560B6"/>
    <w:rsid w:val="000770A8"/>
    <w:rsid w:val="00080633"/>
    <w:rsid w:val="00094527"/>
    <w:rsid w:val="000C1967"/>
    <w:rsid w:val="000C4CF9"/>
    <w:rsid w:val="000C7FEC"/>
    <w:rsid w:val="000D0F9C"/>
    <w:rsid w:val="00123828"/>
    <w:rsid w:val="00133C3F"/>
    <w:rsid w:val="00134794"/>
    <w:rsid w:val="00137CEF"/>
    <w:rsid w:val="001446A2"/>
    <w:rsid w:val="00145EE6"/>
    <w:rsid w:val="00152044"/>
    <w:rsid w:val="001612FD"/>
    <w:rsid w:val="00162B95"/>
    <w:rsid w:val="001651FF"/>
    <w:rsid w:val="001813FB"/>
    <w:rsid w:val="00185E1E"/>
    <w:rsid w:val="001911B6"/>
    <w:rsid w:val="001B6CD2"/>
    <w:rsid w:val="001D1FEA"/>
    <w:rsid w:val="001D3616"/>
    <w:rsid w:val="001E4B29"/>
    <w:rsid w:val="001E567F"/>
    <w:rsid w:val="001E60D7"/>
    <w:rsid w:val="00203FEF"/>
    <w:rsid w:val="0021312C"/>
    <w:rsid w:val="00220B81"/>
    <w:rsid w:val="002359AA"/>
    <w:rsid w:val="0024031A"/>
    <w:rsid w:val="00293FD5"/>
    <w:rsid w:val="002B1116"/>
    <w:rsid w:val="002B5E4E"/>
    <w:rsid w:val="002E6C3A"/>
    <w:rsid w:val="002F6EBE"/>
    <w:rsid w:val="00302796"/>
    <w:rsid w:val="003144F1"/>
    <w:rsid w:val="00320CCD"/>
    <w:rsid w:val="0032725A"/>
    <w:rsid w:val="00327993"/>
    <w:rsid w:val="00350704"/>
    <w:rsid w:val="0035428A"/>
    <w:rsid w:val="003544D3"/>
    <w:rsid w:val="0035579D"/>
    <w:rsid w:val="00367FF6"/>
    <w:rsid w:val="00381D24"/>
    <w:rsid w:val="003A7FE4"/>
    <w:rsid w:val="003B5593"/>
    <w:rsid w:val="003B7E66"/>
    <w:rsid w:val="003C028D"/>
    <w:rsid w:val="003C3BEB"/>
    <w:rsid w:val="003E2E7C"/>
    <w:rsid w:val="00406600"/>
    <w:rsid w:val="00407569"/>
    <w:rsid w:val="00411CD9"/>
    <w:rsid w:val="004176EC"/>
    <w:rsid w:val="00423BC5"/>
    <w:rsid w:val="00434163"/>
    <w:rsid w:val="00441EB6"/>
    <w:rsid w:val="00446013"/>
    <w:rsid w:val="004731F8"/>
    <w:rsid w:val="00474E2B"/>
    <w:rsid w:val="00484622"/>
    <w:rsid w:val="00496DB6"/>
    <w:rsid w:val="004A2218"/>
    <w:rsid w:val="004B2270"/>
    <w:rsid w:val="004C06E1"/>
    <w:rsid w:val="004C0E68"/>
    <w:rsid w:val="004C2EF5"/>
    <w:rsid w:val="004C6A18"/>
    <w:rsid w:val="004D559C"/>
    <w:rsid w:val="004D74CB"/>
    <w:rsid w:val="004E6265"/>
    <w:rsid w:val="004E6FDC"/>
    <w:rsid w:val="004F1F2E"/>
    <w:rsid w:val="004F502C"/>
    <w:rsid w:val="004F5BD3"/>
    <w:rsid w:val="004F7718"/>
    <w:rsid w:val="005155A3"/>
    <w:rsid w:val="005213BC"/>
    <w:rsid w:val="00527A28"/>
    <w:rsid w:val="005526D8"/>
    <w:rsid w:val="00554C1C"/>
    <w:rsid w:val="00560200"/>
    <w:rsid w:val="005628A5"/>
    <w:rsid w:val="00563385"/>
    <w:rsid w:val="00565150"/>
    <w:rsid w:val="0056599D"/>
    <w:rsid w:val="00566CD2"/>
    <w:rsid w:val="00577B0F"/>
    <w:rsid w:val="005921EF"/>
    <w:rsid w:val="005A3FE0"/>
    <w:rsid w:val="005A6713"/>
    <w:rsid w:val="005C1C9D"/>
    <w:rsid w:val="005C4E78"/>
    <w:rsid w:val="005E0763"/>
    <w:rsid w:val="005F2393"/>
    <w:rsid w:val="00630F78"/>
    <w:rsid w:val="00640E3F"/>
    <w:rsid w:val="00653683"/>
    <w:rsid w:val="006674DE"/>
    <w:rsid w:val="00683C4B"/>
    <w:rsid w:val="00697434"/>
    <w:rsid w:val="006976B6"/>
    <w:rsid w:val="00697D84"/>
    <w:rsid w:val="006B799D"/>
    <w:rsid w:val="006B7A0B"/>
    <w:rsid w:val="006D163B"/>
    <w:rsid w:val="006D1AB2"/>
    <w:rsid w:val="006E1E0B"/>
    <w:rsid w:val="006E2BCA"/>
    <w:rsid w:val="006E7751"/>
    <w:rsid w:val="006F14A9"/>
    <w:rsid w:val="006F2A83"/>
    <w:rsid w:val="0070085D"/>
    <w:rsid w:val="00707A32"/>
    <w:rsid w:val="00716EF5"/>
    <w:rsid w:val="00721E4F"/>
    <w:rsid w:val="007256F3"/>
    <w:rsid w:val="00743C25"/>
    <w:rsid w:val="00743E73"/>
    <w:rsid w:val="0075774A"/>
    <w:rsid w:val="00763250"/>
    <w:rsid w:val="007709F0"/>
    <w:rsid w:val="00773EAC"/>
    <w:rsid w:val="007838A4"/>
    <w:rsid w:val="00792682"/>
    <w:rsid w:val="007A2EDA"/>
    <w:rsid w:val="007A4589"/>
    <w:rsid w:val="007B14C9"/>
    <w:rsid w:val="007B2E5A"/>
    <w:rsid w:val="007C2778"/>
    <w:rsid w:val="007C28A6"/>
    <w:rsid w:val="007E52A2"/>
    <w:rsid w:val="00804C20"/>
    <w:rsid w:val="00810563"/>
    <w:rsid w:val="00817F4C"/>
    <w:rsid w:val="00822E89"/>
    <w:rsid w:val="0082511F"/>
    <w:rsid w:val="00827579"/>
    <w:rsid w:val="008311E3"/>
    <w:rsid w:val="008454D2"/>
    <w:rsid w:val="00846889"/>
    <w:rsid w:val="00863BED"/>
    <w:rsid w:val="00867DAF"/>
    <w:rsid w:val="00891787"/>
    <w:rsid w:val="0089247B"/>
    <w:rsid w:val="008A0733"/>
    <w:rsid w:val="008A1FAD"/>
    <w:rsid w:val="008D10E0"/>
    <w:rsid w:val="008F0439"/>
    <w:rsid w:val="008F17B0"/>
    <w:rsid w:val="008F5801"/>
    <w:rsid w:val="00901514"/>
    <w:rsid w:val="00911302"/>
    <w:rsid w:val="00920957"/>
    <w:rsid w:val="00933BF3"/>
    <w:rsid w:val="009875E1"/>
    <w:rsid w:val="00995E7D"/>
    <w:rsid w:val="009A7671"/>
    <w:rsid w:val="009B28B6"/>
    <w:rsid w:val="009D572A"/>
    <w:rsid w:val="009D668C"/>
    <w:rsid w:val="009F5467"/>
    <w:rsid w:val="00A001F6"/>
    <w:rsid w:val="00A21C92"/>
    <w:rsid w:val="00A247B1"/>
    <w:rsid w:val="00A31902"/>
    <w:rsid w:val="00A51D30"/>
    <w:rsid w:val="00A62119"/>
    <w:rsid w:val="00A63953"/>
    <w:rsid w:val="00A66863"/>
    <w:rsid w:val="00A67409"/>
    <w:rsid w:val="00A84A7D"/>
    <w:rsid w:val="00A916B6"/>
    <w:rsid w:val="00A9659C"/>
    <w:rsid w:val="00AB50B4"/>
    <w:rsid w:val="00AD2F72"/>
    <w:rsid w:val="00AE0EAF"/>
    <w:rsid w:val="00AE50BA"/>
    <w:rsid w:val="00B054E7"/>
    <w:rsid w:val="00B112B7"/>
    <w:rsid w:val="00B1269D"/>
    <w:rsid w:val="00B1439C"/>
    <w:rsid w:val="00B25497"/>
    <w:rsid w:val="00B50B4E"/>
    <w:rsid w:val="00B51E56"/>
    <w:rsid w:val="00B52048"/>
    <w:rsid w:val="00B60DBB"/>
    <w:rsid w:val="00B61C8A"/>
    <w:rsid w:val="00B66B09"/>
    <w:rsid w:val="00B66C4A"/>
    <w:rsid w:val="00B7213E"/>
    <w:rsid w:val="00B902CD"/>
    <w:rsid w:val="00BC066A"/>
    <w:rsid w:val="00BD63C7"/>
    <w:rsid w:val="00BD7177"/>
    <w:rsid w:val="00BE5512"/>
    <w:rsid w:val="00C01001"/>
    <w:rsid w:val="00C16FC0"/>
    <w:rsid w:val="00C3121B"/>
    <w:rsid w:val="00C35558"/>
    <w:rsid w:val="00C35CEE"/>
    <w:rsid w:val="00C378AA"/>
    <w:rsid w:val="00C45FF0"/>
    <w:rsid w:val="00C66F4C"/>
    <w:rsid w:val="00C73BA9"/>
    <w:rsid w:val="00C94C5C"/>
    <w:rsid w:val="00CB6C3F"/>
    <w:rsid w:val="00CC2046"/>
    <w:rsid w:val="00CC2BAD"/>
    <w:rsid w:val="00CD273E"/>
    <w:rsid w:val="00CD72FC"/>
    <w:rsid w:val="00CE3B5D"/>
    <w:rsid w:val="00CE512F"/>
    <w:rsid w:val="00CF2414"/>
    <w:rsid w:val="00D010BB"/>
    <w:rsid w:val="00D0210E"/>
    <w:rsid w:val="00D0458E"/>
    <w:rsid w:val="00D1175F"/>
    <w:rsid w:val="00D13606"/>
    <w:rsid w:val="00D22E79"/>
    <w:rsid w:val="00D26B43"/>
    <w:rsid w:val="00D34C22"/>
    <w:rsid w:val="00D52AE3"/>
    <w:rsid w:val="00D53274"/>
    <w:rsid w:val="00D9182D"/>
    <w:rsid w:val="00DF1423"/>
    <w:rsid w:val="00E01DCD"/>
    <w:rsid w:val="00E042F7"/>
    <w:rsid w:val="00E05497"/>
    <w:rsid w:val="00E100CA"/>
    <w:rsid w:val="00E22625"/>
    <w:rsid w:val="00E24B95"/>
    <w:rsid w:val="00E2507E"/>
    <w:rsid w:val="00E2558D"/>
    <w:rsid w:val="00E45FE9"/>
    <w:rsid w:val="00E50C34"/>
    <w:rsid w:val="00E56A72"/>
    <w:rsid w:val="00E57745"/>
    <w:rsid w:val="00E66226"/>
    <w:rsid w:val="00E7249F"/>
    <w:rsid w:val="00E742B7"/>
    <w:rsid w:val="00E74F2C"/>
    <w:rsid w:val="00E810E8"/>
    <w:rsid w:val="00E8451D"/>
    <w:rsid w:val="00E91CC7"/>
    <w:rsid w:val="00EC40C0"/>
    <w:rsid w:val="00EC77CF"/>
    <w:rsid w:val="00EF45CB"/>
    <w:rsid w:val="00EF66C2"/>
    <w:rsid w:val="00F12756"/>
    <w:rsid w:val="00F170C8"/>
    <w:rsid w:val="00F222CC"/>
    <w:rsid w:val="00F26B3E"/>
    <w:rsid w:val="00F42C30"/>
    <w:rsid w:val="00F42E9F"/>
    <w:rsid w:val="00F54E8A"/>
    <w:rsid w:val="00F64A20"/>
    <w:rsid w:val="00F74254"/>
    <w:rsid w:val="00F777D6"/>
    <w:rsid w:val="00F77914"/>
    <w:rsid w:val="00F80998"/>
    <w:rsid w:val="00F96827"/>
    <w:rsid w:val="00FB0304"/>
    <w:rsid w:val="00FB4BBB"/>
    <w:rsid w:val="00FC1D28"/>
    <w:rsid w:val="00FC7915"/>
    <w:rsid w:val="00FD3466"/>
    <w:rsid w:val="00FE29D1"/>
    <w:rsid w:val="00FE74DA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676"/>
  <w15:docId w15:val="{B3776095-023D-45EC-B537-8CDEBDC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2BC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E2B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A7F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3BED"/>
    <w:rPr>
      <w:color w:val="0000FF"/>
      <w:u w:val="single"/>
    </w:rPr>
  </w:style>
  <w:style w:type="paragraph" w:customStyle="1" w:styleId="xmsonormal">
    <w:name w:val="x_msonormal"/>
    <w:basedOn w:val="Normal"/>
    <w:rsid w:val="00863BED"/>
    <w:rPr>
      <w:rFonts w:ascii="Calibri" w:hAnsi="Calibri" w:cs="Calibri"/>
      <w:lang w:eastAsia="hr-HR"/>
    </w:rPr>
  </w:style>
  <w:style w:type="paragraph" w:styleId="NormalWeb">
    <w:name w:val="Normal (Web)"/>
    <w:basedOn w:val="Normal"/>
    <w:uiPriority w:val="99"/>
    <w:rsid w:val="00E56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visitist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isitIstri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5B6B-A4A6-44CB-A377-91CB78BE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Vojić Krajcar</dc:creator>
  <cp:keywords/>
  <dc:description/>
  <cp:lastModifiedBy>Vesna  Ivanović</cp:lastModifiedBy>
  <cp:revision>12</cp:revision>
  <cp:lastPrinted>2024-04-26T07:02:00Z</cp:lastPrinted>
  <dcterms:created xsi:type="dcterms:W3CDTF">2024-04-26T06:38:00Z</dcterms:created>
  <dcterms:modified xsi:type="dcterms:W3CDTF">2024-04-26T07:14:00Z</dcterms:modified>
</cp:coreProperties>
</file>